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bottom w:val="single" w:sz="4" w:space="0" w:color="auto"/>
        </w:tblBorders>
        <w:tblLook w:val="01E0" w:firstRow="1" w:lastRow="1" w:firstColumn="1" w:lastColumn="1" w:noHBand="0" w:noVBand="0"/>
      </w:tblPr>
      <w:tblGrid>
        <w:gridCol w:w="1503"/>
        <w:gridCol w:w="6803"/>
      </w:tblGrid>
      <w:tr w:rsidR="00CB474C" w:rsidRPr="001D7922" w14:paraId="213E6C9C" w14:textId="77777777" w:rsidTr="005F2BBF">
        <w:trPr>
          <w:trHeight w:val="1135"/>
        </w:trPr>
        <w:tc>
          <w:tcPr>
            <w:tcW w:w="1503" w:type="dxa"/>
          </w:tcPr>
          <w:p w14:paraId="179D2A34" w14:textId="77777777" w:rsidR="00CB474C" w:rsidRPr="00943912" w:rsidRDefault="00CB474C" w:rsidP="00087375">
            <w:pPr>
              <w:pStyle w:val="Footer"/>
              <w:tabs>
                <w:tab w:val="clear" w:pos="8306"/>
                <w:tab w:val="right" w:pos="7371"/>
              </w:tabs>
              <w:rPr>
                <w:rFonts w:cs="Tahoma"/>
                <w:sz w:val="24"/>
                <w:szCs w:val="24"/>
              </w:rPr>
            </w:pPr>
            <w:r w:rsidRPr="00943912">
              <w:rPr>
                <w:rFonts w:cs="Tahoma"/>
                <w:noProof/>
                <w:sz w:val="24"/>
                <w:szCs w:val="24"/>
                <w:lang w:val="en-US"/>
              </w:rPr>
              <w:drawing>
                <wp:anchor distT="0" distB="0" distL="114300" distR="114300" simplePos="0" relativeHeight="251658240" behindDoc="0" locked="0" layoutInCell="1" allowOverlap="1" wp14:anchorId="6C961691" wp14:editId="54EC9A3B">
                  <wp:simplePos x="0" y="0"/>
                  <wp:positionH relativeFrom="column">
                    <wp:posOffset>20320</wp:posOffset>
                  </wp:positionH>
                  <wp:positionV relativeFrom="paragraph">
                    <wp:posOffset>25400</wp:posOffset>
                  </wp:positionV>
                  <wp:extent cx="685800" cy="66992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85800" cy="669925"/>
                          </a:xfrm>
                          <a:prstGeom prst="rect">
                            <a:avLst/>
                          </a:prstGeom>
                          <a:noFill/>
                          <a:ln w="9525">
                            <a:noFill/>
                            <a:miter lim="800000"/>
                            <a:headEnd/>
                            <a:tailEnd/>
                          </a:ln>
                        </pic:spPr>
                      </pic:pic>
                    </a:graphicData>
                  </a:graphic>
                  <wp14:sizeRelV relativeFrom="margin">
                    <wp14:pctHeight>0</wp14:pctHeight>
                  </wp14:sizeRelV>
                </wp:anchor>
              </w:drawing>
            </w:r>
          </w:p>
        </w:tc>
        <w:tc>
          <w:tcPr>
            <w:tcW w:w="6803" w:type="dxa"/>
          </w:tcPr>
          <w:p w14:paraId="0368BA27" w14:textId="77777777" w:rsidR="00CB474C" w:rsidRPr="00943912" w:rsidRDefault="00CB474C" w:rsidP="00087375">
            <w:pPr>
              <w:pStyle w:val="Footer"/>
              <w:tabs>
                <w:tab w:val="clear" w:pos="8306"/>
                <w:tab w:val="right" w:pos="7371"/>
              </w:tabs>
              <w:rPr>
                <w:rFonts w:cs="Tahoma"/>
                <w:b/>
                <w:sz w:val="24"/>
                <w:szCs w:val="24"/>
              </w:rPr>
            </w:pPr>
          </w:p>
          <w:p w14:paraId="63BA128D" w14:textId="77777777" w:rsidR="00CB474C" w:rsidRPr="00F7405F" w:rsidRDefault="00CB474C" w:rsidP="00087375">
            <w:pPr>
              <w:pStyle w:val="Footer"/>
              <w:tabs>
                <w:tab w:val="clear" w:pos="8306"/>
                <w:tab w:val="right" w:pos="7371"/>
              </w:tabs>
              <w:rPr>
                <w:rStyle w:val="PageNumber"/>
                <w:rFonts w:cs="Tahoma"/>
                <w:b/>
                <w:sz w:val="24"/>
                <w:szCs w:val="24"/>
                <w:lang w:val="en-US"/>
              </w:rPr>
            </w:pPr>
            <w:r w:rsidRPr="00943912">
              <w:rPr>
                <w:rFonts w:cs="Tahoma"/>
                <w:b/>
                <w:sz w:val="24"/>
                <w:szCs w:val="24"/>
              </w:rPr>
              <w:t>ΙΔΡΥΜΑ</w:t>
            </w:r>
            <w:r w:rsidRPr="00F7405F">
              <w:rPr>
                <w:rFonts w:cs="Tahoma"/>
                <w:b/>
                <w:sz w:val="24"/>
                <w:szCs w:val="24"/>
                <w:lang w:val="en-US"/>
              </w:rPr>
              <w:t xml:space="preserve"> </w:t>
            </w:r>
            <w:r w:rsidRPr="00943912">
              <w:rPr>
                <w:rFonts w:cs="Tahoma"/>
                <w:b/>
                <w:sz w:val="24"/>
                <w:szCs w:val="24"/>
              </w:rPr>
              <w:t>ΟΙΚΟΝΟΜΙΚΩΝ</w:t>
            </w:r>
            <w:r w:rsidRPr="00F7405F">
              <w:rPr>
                <w:rFonts w:cs="Tahoma"/>
                <w:b/>
                <w:sz w:val="24"/>
                <w:szCs w:val="24"/>
                <w:lang w:val="en-US"/>
              </w:rPr>
              <w:t xml:space="preserve"> &amp; </w:t>
            </w:r>
            <w:r w:rsidRPr="00943912">
              <w:rPr>
                <w:rFonts w:cs="Tahoma"/>
                <w:b/>
                <w:sz w:val="24"/>
                <w:szCs w:val="24"/>
              </w:rPr>
              <w:t>ΒΙΟΜΗΧΑΝΙΚΩΝ</w:t>
            </w:r>
            <w:r w:rsidRPr="00F7405F">
              <w:rPr>
                <w:rFonts w:cs="Tahoma"/>
                <w:b/>
                <w:sz w:val="24"/>
                <w:szCs w:val="24"/>
                <w:lang w:val="en-US"/>
              </w:rPr>
              <w:t xml:space="preserve"> </w:t>
            </w:r>
            <w:r w:rsidRPr="00943912">
              <w:rPr>
                <w:rFonts w:cs="Tahoma"/>
                <w:b/>
                <w:sz w:val="24"/>
                <w:szCs w:val="24"/>
              </w:rPr>
              <w:t>ΕΡΕΥΝΩΝ</w:t>
            </w:r>
          </w:p>
          <w:p w14:paraId="7466A7C0" w14:textId="77777777" w:rsidR="00CB474C" w:rsidRPr="00F7405F" w:rsidRDefault="00CB474C" w:rsidP="00087375">
            <w:pPr>
              <w:pStyle w:val="Footer"/>
              <w:tabs>
                <w:tab w:val="clear" w:pos="8306"/>
                <w:tab w:val="right" w:pos="7371"/>
              </w:tabs>
              <w:rPr>
                <w:rFonts w:cs="Tahoma"/>
                <w:sz w:val="24"/>
                <w:szCs w:val="24"/>
                <w:lang w:val="en-US"/>
              </w:rPr>
            </w:pPr>
            <w:r w:rsidRPr="00F7405F">
              <w:rPr>
                <w:rStyle w:val="PageNumber"/>
                <w:rFonts w:cs="Tahoma"/>
                <w:b/>
                <w:sz w:val="24"/>
                <w:szCs w:val="24"/>
                <w:lang w:val="en-US"/>
              </w:rPr>
              <w:t>FOUNDATION FOR ECONOMIC &amp; INDUSTRIAL RESEARCH</w:t>
            </w:r>
          </w:p>
        </w:tc>
      </w:tr>
    </w:tbl>
    <w:p w14:paraId="72D959E3" w14:textId="77777777" w:rsidR="00CB474C" w:rsidRPr="00F7405F" w:rsidRDefault="00CB474C" w:rsidP="00CB474C">
      <w:pPr>
        <w:spacing w:after="0"/>
        <w:rPr>
          <w:rFonts w:cs="Times New Roman"/>
          <w:b/>
          <w:lang w:val="en-US"/>
        </w:rPr>
      </w:pPr>
    </w:p>
    <w:p w14:paraId="175A42AB" w14:textId="77777777" w:rsidR="00C4663B" w:rsidRPr="00F7405F" w:rsidRDefault="00C4663B" w:rsidP="00CB474C">
      <w:pPr>
        <w:spacing w:after="0"/>
        <w:rPr>
          <w:rFonts w:cs="Times New Roman"/>
          <w:b/>
          <w:lang w:val="en-US"/>
        </w:rPr>
      </w:pPr>
    </w:p>
    <w:p w14:paraId="7CBC4E7E" w14:textId="77777777" w:rsidR="00CB474C" w:rsidRPr="00F7405F" w:rsidRDefault="00CB474C" w:rsidP="00CB474C">
      <w:pPr>
        <w:rPr>
          <w:rFonts w:cs="Times New Roman"/>
          <w:b/>
          <w:lang w:val="en-US"/>
        </w:rPr>
      </w:pPr>
    </w:p>
    <w:p w14:paraId="5F1C36B3" w14:textId="77777777" w:rsidR="00CB474C" w:rsidRPr="00F7405F" w:rsidRDefault="00CB474C" w:rsidP="00CB474C">
      <w:pPr>
        <w:rPr>
          <w:rFonts w:cs="Times New Roman"/>
          <w:b/>
          <w:lang w:val="en-US"/>
        </w:rPr>
      </w:pPr>
    </w:p>
    <w:p w14:paraId="586B65D7" w14:textId="77777777" w:rsidR="00DD68E9" w:rsidRPr="00F7405F" w:rsidRDefault="00DD68E9" w:rsidP="00DD68E9">
      <w:pPr>
        <w:spacing w:after="240"/>
        <w:rPr>
          <w:rFonts w:cs="Times New Roman"/>
          <w:b/>
          <w:lang w:val="en-US"/>
        </w:rPr>
      </w:pPr>
    </w:p>
    <w:p w14:paraId="2B2EC9C4" w14:textId="77777777" w:rsidR="00CB474C" w:rsidRPr="001B389E" w:rsidRDefault="00813AC7" w:rsidP="001B389E">
      <w:pPr>
        <w:ind w:left="1134" w:right="1076"/>
        <w:jc w:val="center"/>
        <w:rPr>
          <w:rFonts w:cstheme="minorHAnsi"/>
          <w:b/>
          <w:sz w:val="28"/>
          <w:szCs w:val="28"/>
        </w:rPr>
      </w:pPr>
      <w:sdt>
        <w:sdtPr>
          <w:rPr>
            <w:rFonts w:cstheme="minorHAnsi"/>
            <w:b/>
            <w:sz w:val="28"/>
            <w:szCs w:val="28"/>
          </w:rPr>
          <w:alias w:val="Title"/>
          <w:id w:val="6958672"/>
          <w:placeholder>
            <w:docPart w:val="0CA81482D6BE490384DA0A60FB2B8E32"/>
          </w:placeholder>
          <w:dataBinding w:prefixMappings="xmlns:ns0='http://purl.org/dc/elements/1.1/' xmlns:ns1='http://schemas.openxmlformats.org/package/2006/metadata/core-properties' " w:xpath="/ns1:coreProperties[1]/ns0:title[1]" w:storeItemID="{6C3C8BC8-F283-45AE-878A-BAB7291924A1}"/>
          <w:text/>
        </w:sdtPr>
        <w:sdtEndPr/>
        <w:sdtContent>
          <w:r w:rsidR="0070682A">
            <w:rPr>
              <w:rFonts w:cstheme="minorHAnsi"/>
              <w:b/>
              <w:sz w:val="28"/>
              <w:szCs w:val="28"/>
            </w:rPr>
            <w:t>Ο κλάδος πλαστικών στην Ελλάδα</w:t>
          </w:r>
        </w:sdtContent>
      </w:sdt>
    </w:p>
    <w:p w14:paraId="3CFF23D1" w14:textId="649301DD" w:rsidR="008751D6" w:rsidRDefault="008751D6" w:rsidP="008C51D7">
      <w:pPr>
        <w:jc w:val="center"/>
        <w:rPr>
          <w:rFonts w:cstheme="minorHAnsi"/>
          <w:b/>
          <w:sz w:val="28"/>
          <w:szCs w:val="28"/>
        </w:rPr>
      </w:pPr>
      <w:r w:rsidRPr="001B389E">
        <w:rPr>
          <w:rFonts w:cstheme="minorHAnsi"/>
          <w:b/>
          <w:sz w:val="28"/>
          <w:szCs w:val="28"/>
        </w:rPr>
        <w:t>Συμβολή στην ελληνική οικονομία, προκλήσεις και προοπτικές ανάπτυξης</w:t>
      </w:r>
    </w:p>
    <w:p w14:paraId="76BB5EB6" w14:textId="03BBD828" w:rsidR="008F7202" w:rsidRDefault="008F7202" w:rsidP="008C51D7">
      <w:pPr>
        <w:jc w:val="center"/>
        <w:rPr>
          <w:rFonts w:cstheme="minorHAnsi"/>
          <w:b/>
          <w:sz w:val="28"/>
          <w:szCs w:val="28"/>
        </w:rPr>
      </w:pPr>
    </w:p>
    <w:p w14:paraId="145D62DA" w14:textId="2C127015" w:rsidR="00673941" w:rsidRPr="00943912" w:rsidRDefault="008F7202" w:rsidP="008F7202">
      <w:pPr>
        <w:jc w:val="center"/>
        <w:rPr>
          <w:rFonts w:cs="Times New Roman"/>
          <w:b/>
        </w:rPr>
      </w:pPr>
      <w:r>
        <w:rPr>
          <w:rFonts w:cstheme="minorHAnsi"/>
          <w:b/>
          <w:sz w:val="28"/>
          <w:szCs w:val="28"/>
        </w:rPr>
        <w:t>Περίληψη μελέτης</w:t>
      </w:r>
    </w:p>
    <w:p w14:paraId="5DA5EF87" w14:textId="77777777" w:rsidR="00673941" w:rsidRPr="00943912" w:rsidRDefault="00673941" w:rsidP="00CB474C">
      <w:pPr>
        <w:rPr>
          <w:rFonts w:cs="Times New Roman"/>
          <w:b/>
        </w:rPr>
      </w:pPr>
    </w:p>
    <w:p w14:paraId="41E2FFEF" w14:textId="77777777" w:rsidR="00673941" w:rsidRPr="00943912" w:rsidRDefault="00673941" w:rsidP="00CB474C">
      <w:pPr>
        <w:rPr>
          <w:rFonts w:cs="Times New Roman"/>
          <w:b/>
        </w:rPr>
      </w:pPr>
    </w:p>
    <w:p w14:paraId="3C815143" w14:textId="77777777" w:rsidR="00673941" w:rsidRPr="00943912" w:rsidRDefault="00673941" w:rsidP="00CB474C">
      <w:pPr>
        <w:rPr>
          <w:rFonts w:cs="Times New Roman"/>
          <w:b/>
        </w:rPr>
      </w:pPr>
    </w:p>
    <w:p w14:paraId="48173E39" w14:textId="77777777" w:rsidR="00673941" w:rsidRPr="00943912" w:rsidRDefault="00673941" w:rsidP="00CB474C">
      <w:pPr>
        <w:rPr>
          <w:rFonts w:cs="Times New Roman"/>
          <w:b/>
        </w:rPr>
      </w:pPr>
    </w:p>
    <w:p w14:paraId="3EBAE41A" w14:textId="77777777" w:rsidR="00673941" w:rsidRPr="00943912" w:rsidRDefault="00673941" w:rsidP="00CB474C">
      <w:pPr>
        <w:rPr>
          <w:rFonts w:cs="Times New Roman"/>
          <w:b/>
        </w:rPr>
      </w:pPr>
    </w:p>
    <w:p w14:paraId="22CD99A8" w14:textId="77777777" w:rsidR="00CB474C" w:rsidRPr="00943912" w:rsidRDefault="00CB474C" w:rsidP="00CB474C">
      <w:pPr>
        <w:rPr>
          <w:rFonts w:cs="Times New Roman"/>
          <w:b/>
        </w:rPr>
      </w:pPr>
    </w:p>
    <w:p w14:paraId="448C7E33" w14:textId="77777777" w:rsidR="00CB474C" w:rsidRPr="00943912" w:rsidRDefault="00CB474C" w:rsidP="00CB474C">
      <w:pPr>
        <w:rPr>
          <w:rFonts w:cs="Times New Roman"/>
          <w:b/>
        </w:rPr>
      </w:pPr>
    </w:p>
    <w:p w14:paraId="5CD23EE5" w14:textId="77777777" w:rsidR="00CB474C" w:rsidRPr="00943912" w:rsidRDefault="00CB474C" w:rsidP="00CB474C">
      <w:pPr>
        <w:rPr>
          <w:rFonts w:cs="Times New Roman"/>
          <w:b/>
        </w:rPr>
      </w:pPr>
    </w:p>
    <w:p w14:paraId="08C3C544" w14:textId="77777777" w:rsidR="00DD68E9" w:rsidRPr="00943912" w:rsidRDefault="00DD68E9" w:rsidP="00CB474C">
      <w:pPr>
        <w:rPr>
          <w:rFonts w:cs="Times New Roman"/>
          <w:b/>
        </w:rPr>
      </w:pPr>
    </w:p>
    <w:p w14:paraId="59736EA9" w14:textId="77777777" w:rsidR="00CB474C" w:rsidRPr="00943912" w:rsidRDefault="00CB474C" w:rsidP="00CB474C">
      <w:pPr>
        <w:rPr>
          <w:rFonts w:cs="Times New Roman"/>
          <w:b/>
        </w:rPr>
      </w:pPr>
    </w:p>
    <w:p w14:paraId="3C6922A2" w14:textId="77777777" w:rsidR="00CB474C" w:rsidRPr="00943912" w:rsidRDefault="00CB474C" w:rsidP="00CB474C">
      <w:pPr>
        <w:rPr>
          <w:rFonts w:cs="Times New Roman"/>
          <w:b/>
        </w:rPr>
      </w:pPr>
    </w:p>
    <w:p w14:paraId="28628781" w14:textId="77777777" w:rsidR="00CB474C" w:rsidRPr="00943912" w:rsidRDefault="00CB474C" w:rsidP="00CB474C">
      <w:pPr>
        <w:rPr>
          <w:rFonts w:cs="Times New Roman"/>
          <w:b/>
        </w:rPr>
      </w:pPr>
    </w:p>
    <w:p w14:paraId="66F533DB" w14:textId="77777777" w:rsidR="00CB474C" w:rsidRDefault="00CB474C" w:rsidP="00CB474C">
      <w:pPr>
        <w:rPr>
          <w:rFonts w:cs="Times New Roman"/>
          <w:b/>
        </w:rPr>
      </w:pPr>
    </w:p>
    <w:p w14:paraId="67D34A26" w14:textId="77777777" w:rsidR="00717447" w:rsidRDefault="00717447" w:rsidP="00CB474C">
      <w:pPr>
        <w:rPr>
          <w:rFonts w:cs="Times New Roman"/>
          <w:b/>
        </w:rPr>
      </w:pPr>
    </w:p>
    <w:p w14:paraId="2FD07BBB" w14:textId="77777777" w:rsidR="00717447" w:rsidRDefault="00717447" w:rsidP="00CB474C">
      <w:pPr>
        <w:rPr>
          <w:rFonts w:cs="Times New Roman"/>
          <w:b/>
        </w:rPr>
      </w:pPr>
    </w:p>
    <w:p w14:paraId="6C278C4C" w14:textId="77777777" w:rsidR="00717447" w:rsidRPr="00943912" w:rsidRDefault="00717447" w:rsidP="00CB474C">
      <w:pPr>
        <w:rPr>
          <w:rFonts w:cs="Times New Roman"/>
          <w:b/>
        </w:rPr>
      </w:pPr>
    </w:p>
    <w:p w14:paraId="443E37DF" w14:textId="77777777" w:rsidR="00CB474C" w:rsidRPr="00943912" w:rsidRDefault="00CB474C" w:rsidP="00CB474C">
      <w:pPr>
        <w:jc w:val="center"/>
        <w:rPr>
          <w:rFonts w:cs="Arial"/>
          <w:b/>
        </w:rPr>
      </w:pPr>
    </w:p>
    <w:p w14:paraId="21F22E05" w14:textId="77777777" w:rsidR="00CB474C" w:rsidRDefault="0011764F" w:rsidP="00CB474C">
      <w:pPr>
        <w:jc w:val="center"/>
        <w:rPr>
          <w:rFonts w:cs="Arial"/>
          <w:b/>
          <w:sz w:val="20"/>
          <w:szCs w:val="20"/>
        </w:rPr>
      </w:pPr>
      <w:r>
        <w:rPr>
          <w:rFonts w:cs="Arial"/>
          <w:b/>
          <w:sz w:val="20"/>
          <w:szCs w:val="20"/>
        </w:rPr>
        <w:t>Δεκέμβριος</w:t>
      </w:r>
      <w:r w:rsidR="00CF2D1A" w:rsidRPr="00943912">
        <w:rPr>
          <w:rFonts w:cs="Arial"/>
          <w:b/>
          <w:sz w:val="20"/>
          <w:szCs w:val="20"/>
        </w:rPr>
        <w:t xml:space="preserve"> </w:t>
      </w:r>
      <w:r w:rsidR="00F71AB0" w:rsidRPr="00943912">
        <w:rPr>
          <w:rFonts w:cs="Arial"/>
          <w:b/>
          <w:sz w:val="20"/>
          <w:szCs w:val="20"/>
        </w:rPr>
        <w:t>20</w:t>
      </w:r>
      <w:r w:rsidR="006A438C" w:rsidRPr="00943912">
        <w:rPr>
          <w:rFonts w:cs="Arial"/>
          <w:b/>
          <w:sz w:val="20"/>
          <w:szCs w:val="20"/>
        </w:rPr>
        <w:t>1</w:t>
      </w:r>
      <w:r w:rsidR="00D121FE" w:rsidRPr="00943912">
        <w:rPr>
          <w:rFonts w:cs="Arial"/>
          <w:b/>
          <w:sz w:val="20"/>
          <w:szCs w:val="20"/>
        </w:rPr>
        <w:t>9</w:t>
      </w:r>
    </w:p>
    <w:p w14:paraId="62DC3EA5" w14:textId="77777777" w:rsidR="00CB474C" w:rsidRPr="00943912" w:rsidRDefault="00CB474C" w:rsidP="00717447">
      <w:pPr>
        <w:rPr>
          <w:rFonts w:cs="Arial"/>
          <w:b/>
        </w:rPr>
      </w:pPr>
    </w:p>
    <w:p w14:paraId="09863A9A" w14:textId="7D71F978" w:rsidR="00FC4305" w:rsidRPr="00943912" w:rsidRDefault="00723630" w:rsidP="000420BC">
      <w:pPr>
        <w:rPr>
          <w:rFonts w:cs="Arial"/>
          <w:sz w:val="20"/>
        </w:rPr>
      </w:pPr>
      <w:r w:rsidRPr="00943912">
        <w:rPr>
          <w:sz w:val="20"/>
        </w:rPr>
        <w:lastRenderedPageBreak/>
        <w:t>Οι κρίσεις επί θεμάτων πολιτικής και οι προτάσεις που περιέχονται στην παρούσα ανάλυση εκφράζουν τις απόψεις των ερευνητών και δεν αντανακλούν, κατ’ ανάγκη, τη γνώμη των μ</w:t>
      </w:r>
      <w:r w:rsidR="000420BC">
        <w:rPr>
          <w:sz w:val="20"/>
        </w:rPr>
        <w:t xml:space="preserve">ελών ή της Διοίκησης του ΙΟΒΕ. </w:t>
      </w:r>
    </w:p>
    <w:p w14:paraId="7D82EBDA" w14:textId="60BFD0F0" w:rsidR="00723630" w:rsidRPr="00943912" w:rsidRDefault="00D776D5">
      <w:pPr>
        <w:spacing w:line="240" w:lineRule="auto"/>
        <w:rPr>
          <w:rFonts w:cs="Arial"/>
          <w:sz w:val="20"/>
        </w:rPr>
      </w:pPr>
      <w:r>
        <w:rPr>
          <w:sz w:val="20"/>
        </w:rPr>
        <w:t xml:space="preserve">Η μελέτη εκπονήθηκε από τους </w:t>
      </w:r>
      <w:r w:rsidRPr="009912E7">
        <w:rPr>
          <w:sz w:val="20"/>
        </w:rPr>
        <w:t>Η. Ντεμιάν</w:t>
      </w:r>
      <w:r>
        <w:rPr>
          <w:sz w:val="20"/>
        </w:rPr>
        <w:t>, Ν</w:t>
      </w:r>
      <w:r w:rsidRPr="009912E7">
        <w:rPr>
          <w:sz w:val="20"/>
        </w:rPr>
        <w:t xml:space="preserve">. </w:t>
      </w:r>
      <w:r>
        <w:rPr>
          <w:sz w:val="20"/>
        </w:rPr>
        <w:t xml:space="preserve">Παρατσιώκα και </w:t>
      </w:r>
      <w:r w:rsidRPr="009912E7">
        <w:rPr>
          <w:sz w:val="20"/>
        </w:rPr>
        <w:t>S. Danchev</w:t>
      </w:r>
      <w:r>
        <w:rPr>
          <w:sz w:val="20"/>
        </w:rPr>
        <w:t xml:space="preserve">, </w:t>
      </w:r>
      <w:r w:rsidRPr="00D06F32">
        <w:rPr>
          <w:sz w:val="20"/>
        </w:rPr>
        <w:t>υπό το</w:t>
      </w:r>
      <w:r>
        <w:rPr>
          <w:sz w:val="20"/>
        </w:rPr>
        <w:t>ν</w:t>
      </w:r>
      <w:r w:rsidRPr="00D06F32">
        <w:rPr>
          <w:sz w:val="20"/>
        </w:rPr>
        <w:t xml:space="preserve"> συντονισμό του Γενικού Διευθυντή του ΙΟΒΕ, Καθηγητή Ν. Βέττα.</w:t>
      </w:r>
      <w:r>
        <w:rPr>
          <w:sz w:val="20"/>
        </w:rPr>
        <w:t xml:space="preserve"> Οι ερευνητές επιθυμούν να ευχαριστήσουν </w:t>
      </w:r>
      <w:r w:rsidR="00325E3D">
        <w:rPr>
          <w:sz w:val="20"/>
        </w:rPr>
        <w:t xml:space="preserve">τους Σ. Καλαντζάκη και Ν. </w:t>
      </w:r>
      <w:r w:rsidR="00325E3D" w:rsidRPr="00325E3D">
        <w:rPr>
          <w:sz w:val="20"/>
        </w:rPr>
        <w:t>Μπαρδή</w:t>
      </w:r>
      <w:r w:rsidR="00325E3D">
        <w:rPr>
          <w:sz w:val="20"/>
        </w:rPr>
        <w:t xml:space="preserve"> για την ερευνητική υποστήριξη και </w:t>
      </w:r>
      <w:r w:rsidRPr="00D06F32">
        <w:rPr>
          <w:sz w:val="20"/>
        </w:rPr>
        <w:t xml:space="preserve">εκπροσώπους </w:t>
      </w:r>
      <w:r>
        <w:rPr>
          <w:sz w:val="20"/>
        </w:rPr>
        <w:t xml:space="preserve">του Συνδέσμου </w:t>
      </w:r>
      <w:r w:rsidR="00325E3D">
        <w:rPr>
          <w:sz w:val="20"/>
        </w:rPr>
        <w:t>Βιομηχανιών Πλαστικών Ελλάδος</w:t>
      </w:r>
      <w:r>
        <w:rPr>
          <w:sz w:val="20"/>
        </w:rPr>
        <w:t xml:space="preserve"> για την</w:t>
      </w:r>
      <w:r w:rsidR="00325E3D">
        <w:rPr>
          <w:sz w:val="20"/>
        </w:rPr>
        <w:t xml:space="preserve"> παροχή στοιχείων</w:t>
      </w:r>
      <w:r>
        <w:rPr>
          <w:sz w:val="20"/>
        </w:rPr>
        <w:t>. Κάθε λάθος ή παράλειψη βαρύνει αποκλειστικά τους συγγραφείς.</w:t>
      </w:r>
    </w:p>
    <w:p w14:paraId="229EF618" w14:textId="77777777" w:rsidR="00723630" w:rsidRPr="00943912" w:rsidRDefault="00723630" w:rsidP="00723630">
      <w:pPr>
        <w:spacing w:line="240" w:lineRule="auto"/>
        <w:jc w:val="left"/>
        <w:rPr>
          <w:rFonts w:cs="Arial"/>
          <w:sz w:val="20"/>
        </w:rPr>
      </w:pPr>
    </w:p>
    <w:p w14:paraId="2E941490" w14:textId="14F85A49" w:rsidR="000420BC" w:rsidRDefault="000420BC" w:rsidP="000420BC">
      <w:pPr>
        <w:spacing w:line="240" w:lineRule="auto"/>
        <w:jc w:val="left"/>
        <w:rPr>
          <w:rFonts w:cs="Arial"/>
          <w:b/>
          <w:color w:val="4F81BD" w:themeColor="accent1"/>
          <w:sz w:val="24"/>
        </w:rPr>
      </w:pPr>
      <w:r w:rsidRPr="003C62FC">
        <w:rPr>
          <w:rFonts w:cs="Arial"/>
          <w:b/>
          <w:color w:val="4F81BD" w:themeColor="accent1"/>
          <w:sz w:val="24"/>
        </w:rPr>
        <w:t>Με την ευγενική χορηγία των</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8"/>
        <w:gridCol w:w="4148"/>
      </w:tblGrid>
      <w:tr w:rsidR="00CF6472" w14:paraId="3954D3F3" w14:textId="77777777" w:rsidTr="00CF6472">
        <w:tc>
          <w:tcPr>
            <w:tcW w:w="4148" w:type="dxa"/>
            <w:vAlign w:val="center"/>
          </w:tcPr>
          <w:p w14:paraId="2015A4D9" w14:textId="08B72F22" w:rsidR="00CF6472" w:rsidRDefault="00CF6472" w:rsidP="00CF6472">
            <w:pPr>
              <w:spacing w:after="0"/>
              <w:jc w:val="center"/>
              <w:rPr>
                <w:rFonts w:cs="Arial"/>
                <w:b/>
                <w:color w:val="4F81BD" w:themeColor="accent1"/>
                <w:sz w:val="24"/>
              </w:rPr>
            </w:pPr>
            <w:r>
              <w:rPr>
                <w:noProof/>
                <w:lang w:val="en-US"/>
              </w:rPr>
              <w:drawing>
                <wp:inline distT="0" distB="0" distL="0" distR="0" wp14:anchorId="7697F3A8" wp14:editId="3E6B58BC">
                  <wp:extent cx="1666881" cy="720000"/>
                  <wp:effectExtent l="0" t="0" r="0" b="444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f.jpg"/>
                          <pic:cNvPicPr/>
                        </pic:nvPicPr>
                        <pic:blipFill>
                          <a:blip r:embed="rId10">
                            <a:extLst>
                              <a:ext uri="{28A0092B-C50C-407E-A947-70E740481C1C}">
                                <a14:useLocalDpi xmlns:a14="http://schemas.microsoft.com/office/drawing/2010/main" val="0"/>
                              </a:ext>
                            </a:extLst>
                          </a:blip>
                          <a:stretch>
                            <a:fillRect/>
                          </a:stretch>
                        </pic:blipFill>
                        <pic:spPr>
                          <a:xfrm>
                            <a:off x="0" y="0"/>
                            <a:ext cx="1666881" cy="720000"/>
                          </a:xfrm>
                          <a:prstGeom prst="rect">
                            <a:avLst/>
                          </a:prstGeom>
                        </pic:spPr>
                      </pic:pic>
                    </a:graphicData>
                  </a:graphic>
                </wp:inline>
              </w:drawing>
            </w:r>
          </w:p>
        </w:tc>
        <w:tc>
          <w:tcPr>
            <w:tcW w:w="4148" w:type="dxa"/>
            <w:vAlign w:val="center"/>
          </w:tcPr>
          <w:p w14:paraId="7961D5D2" w14:textId="5A74CF13" w:rsidR="00CF6472" w:rsidRDefault="00CF6472" w:rsidP="00CF6472">
            <w:pPr>
              <w:spacing w:after="0"/>
              <w:jc w:val="center"/>
              <w:rPr>
                <w:rFonts w:cs="Arial"/>
                <w:b/>
                <w:color w:val="4F81BD" w:themeColor="accent1"/>
                <w:sz w:val="24"/>
              </w:rPr>
            </w:pPr>
            <w:r>
              <w:rPr>
                <w:noProof/>
                <w:lang w:val="en-US"/>
              </w:rPr>
              <w:drawing>
                <wp:inline distT="0" distB="0" distL="0" distR="0" wp14:anchorId="4E38F27B" wp14:editId="79BB25B5">
                  <wp:extent cx="1869231" cy="720000"/>
                  <wp:effectExtent l="0" t="0" r="0" b="444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jpg"/>
                          <pic:cNvPicPr/>
                        </pic:nvPicPr>
                        <pic:blipFill>
                          <a:blip r:embed="rId11">
                            <a:extLst>
                              <a:ext uri="{28A0092B-C50C-407E-A947-70E740481C1C}">
                                <a14:useLocalDpi xmlns:a14="http://schemas.microsoft.com/office/drawing/2010/main" val="0"/>
                              </a:ext>
                            </a:extLst>
                          </a:blip>
                          <a:stretch>
                            <a:fillRect/>
                          </a:stretch>
                        </pic:blipFill>
                        <pic:spPr>
                          <a:xfrm>
                            <a:off x="0" y="0"/>
                            <a:ext cx="1869231" cy="720000"/>
                          </a:xfrm>
                          <a:prstGeom prst="rect">
                            <a:avLst/>
                          </a:prstGeom>
                        </pic:spPr>
                      </pic:pic>
                    </a:graphicData>
                  </a:graphic>
                </wp:inline>
              </w:drawing>
            </w:r>
          </w:p>
        </w:tc>
      </w:tr>
      <w:tr w:rsidR="00CF6472" w14:paraId="63D125F2" w14:textId="77777777" w:rsidTr="00CF6472">
        <w:tc>
          <w:tcPr>
            <w:tcW w:w="4148" w:type="dxa"/>
            <w:vAlign w:val="center"/>
          </w:tcPr>
          <w:p w14:paraId="0653D218" w14:textId="0384B37F" w:rsidR="00CF6472" w:rsidRDefault="00CF6472" w:rsidP="00CF6472">
            <w:pPr>
              <w:spacing w:after="0"/>
              <w:jc w:val="center"/>
              <w:rPr>
                <w:rFonts w:cs="Arial"/>
                <w:b/>
                <w:color w:val="4F81BD" w:themeColor="accent1"/>
                <w:sz w:val="24"/>
              </w:rPr>
            </w:pPr>
            <w:r>
              <w:rPr>
                <w:noProof/>
                <w:lang w:val="en-US"/>
              </w:rPr>
              <w:drawing>
                <wp:inline distT="0" distB="0" distL="0" distR="0" wp14:anchorId="14E6C982" wp14:editId="1F6F3687">
                  <wp:extent cx="2520000" cy="508657"/>
                  <wp:effectExtent l="0" t="0" r="0" b="571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riplast.jpg"/>
                          <pic:cNvPicPr/>
                        </pic:nvPicPr>
                        <pic:blipFill>
                          <a:blip r:embed="rId12">
                            <a:extLst>
                              <a:ext uri="{28A0092B-C50C-407E-A947-70E740481C1C}">
                                <a14:useLocalDpi xmlns:a14="http://schemas.microsoft.com/office/drawing/2010/main" val="0"/>
                              </a:ext>
                            </a:extLst>
                          </a:blip>
                          <a:stretch>
                            <a:fillRect/>
                          </a:stretch>
                        </pic:blipFill>
                        <pic:spPr>
                          <a:xfrm>
                            <a:off x="0" y="0"/>
                            <a:ext cx="2520000" cy="508657"/>
                          </a:xfrm>
                          <a:prstGeom prst="rect">
                            <a:avLst/>
                          </a:prstGeom>
                        </pic:spPr>
                      </pic:pic>
                    </a:graphicData>
                  </a:graphic>
                </wp:inline>
              </w:drawing>
            </w:r>
          </w:p>
        </w:tc>
        <w:tc>
          <w:tcPr>
            <w:tcW w:w="4148" w:type="dxa"/>
            <w:vAlign w:val="center"/>
          </w:tcPr>
          <w:p w14:paraId="58AF9AC4" w14:textId="23B7671A" w:rsidR="00CF6472" w:rsidRDefault="00CF6472" w:rsidP="00CF6472">
            <w:pPr>
              <w:spacing w:after="0"/>
              <w:jc w:val="center"/>
              <w:rPr>
                <w:rFonts w:cs="Arial"/>
                <w:b/>
                <w:color w:val="4F81BD" w:themeColor="accent1"/>
                <w:sz w:val="24"/>
              </w:rPr>
            </w:pPr>
            <w:r>
              <w:rPr>
                <w:noProof/>
                <w:lang w:val="en-US"/>
              </w:rPr>
              <w:drawing>
                <wp:inline distT="0" distB="0" distL="0" distR="0" wp14:anchorId="4DFB22B8" wp14:editId="366FBCC1">
                  <wp:extent cx="765825" cy="720000"/>
                  <wp:effectExtent l="0" t="0" r="0" b="444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cpac.jpg"/>
                          <pic:cNvPicPr/>
                        </pic:nvPicPr>
                        <pic:blipFill>
                          <a:blip r:embed="rId13">
                            <a:extLst>
                              <a:ext uri="{28A0092B-C50C-407E-A947-70E740481C1C}">
                                <a14:useLocalDpi xmlns:a14="http://schemas.microsoft.com/office/drawing/2010/main" val="0"/>
                              </a:ext>
                            </a:extLst>
                          </a:blip>
                          <a:stretch>
                            <a:fillRect/>
                          </a:stretch>
                        </pic:blipFill>
                        <pic:spPr>
                          <a:xfrm>
                            <a:off x="0" y="0"/>
                            <a:ext cx="765825" cy="720000"/>
                          </a:xfrm>
                          <a:prstGeom prst="rect">
                            <a:avLst/>
                          </a:prstGeom>
                        </pic:spPr>
                      </pic:pic>
                    </a:graphicData>
                  </a:graphic>
                </wp:inline>
              </w:drawing>
            </w:r>
          </w:p>
        </w:tc>
      </w:tr>
      <w:tr w:rsidR="00CF6472" w14:paraId="50AF5D07" w14:textId="77777777" w:rsidTr="00CF6472">
        <w:tc>
          <w:tcPr>
            <w:tcW w:w="4148" w:type="dxa"/>
            <w:vAlign w:val="center"/>
          </w:tcPr>
          <w:p w14:paraId="69A99F76" w14:textId="6C0C9255" w:rsidR="00CF6472" w:rsidRDefault="00CF6472" w:rsidP="00CF6472">
            <w:pPr>
              <w:spacing w:after="0"/>
              <w:jc w:val="center"/>
              <w:rPr>
                <w:rFonts w:cs="Arial"/>
                <w:b/>
                <w:color w:val="4F81BD" w:themeColor="accent1"/>
                <w:sz w:val="24"/>
              </w:rPr>
            </w:pPr>
            <w:r>
              <w:rPr>
                <w:noProof/>
                <w:lang w:val="en-US"/>
              </w:rPr>
              <w:drawing>
                <wp:inline distT="0" distB="0" distL="0" distR="0" wp14:anchorId="3956AF68" wp14:editId="4D93EB3E">
                  <wp:extent cx="3031714" cy="720000"/>
                  <wp:effectExtent l="0" t="0" r="0" b="444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cos_Logo_Blue_copy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1714" cy="720000"/>
                          </a:xfrm>
                          <a:prstGeom prst="rect">
                            <a:avLst/>
                          </a:prstGeom>
                        </pic:spPr>
                      </pic:pic>
                    </a:graphicData>
                  </a:graphic>
                </wp:inline>
              </w:drawing>
            </w:r>
          </w:p>
        </w:tc>
        <w:tc>
          <w:tcPr>
            <w:tcW w:w="4148" w:type="dxa"/>
            <w:vAlign w:val="center"/>
          </w:tcPr>
          <w:p w14:paraId="2B5756F2" w14:textId="3484AC71" w:rsidR="00CF6472" w:rsidRDefault="00CF6472" w:rsidP="00CF6472">
            <w:pPr>
              <w:spacing w:after="0"/>
              <w:jc w:val="center"/>
              <w:rPr>
                <w:rFonts w:cs="Arial"/>
                <w:b/>
                <w:color w:val="4F81BD" w:themeColor="accent1"/>
                <w:sz w:val="24"/>
              </w:rPr>
            </w:pPr>
            <w:r>
              <w:rPr>
                <w:noProof/>
                <w:lang w:val="en-US"/>
              </w:rPr>
              <w:drawing>
                <wp:inline distT="0" distB="0" distL="0" distR="0" wp14:anchorId="60D842CA" wp14:editId="6387341F">
                  <wp:extent cx="1850878" cy="720000"/>
                  <wp:effectExtent l="0" t="0" r="0" b="444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mpextruder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0878" cy="720000"/>
                          </a:xfrm>
                          <a:prstGeom prst="rect">
                            <a:avLst/>
                          </a:prstGeom>
                        </pic:spPr>
                      </pic:pic>
                    </a:graphicData>
                  </a:graphic>
                </wp:inline>
              </w:drawing>
            </w:r>
          </w:p>
        </w:tc>
      </w:tr>
      <w:tr w:rsidR="00CF6472" w14:paraId="4D6D21F7" w14:textId="77777777" w:rsidTr="00CF6472">
        <w:tc>
          <w:tcPr>
            <w:tcW w:w="4148" w:type="dxa"/>
            <w:vAlign w:val="center"/>
          </w:tcPr>
          <w:p w14:paraId="7290AA95" w14:textId="5C7F463A" w:rsidR="00CF6472" w:rsidRDefault="00CF6472" w:rsidP="00CF6472">
            <w:pPr>
              <w:spacing w:after="0"/>
              <w:jc w:val="center"/>
              <w:rPr>
                <w:rFonts w:cs="Arial"/>
                <w:b/>
                <w:color w:val="4F81BD" w:themeColor="accent1"/>
                <w:sz w:val="24"/>
              </w:rPr>
            </w:pPr>
            <w:r>
              <w:rPr>
                <w:noProof/>
                <w:lang w:val="en-US"/>
              </w:rPr>
              <w:drawing>
                <wp:inline distT="0" distB="0" distL="0" distR="0" wp14:anchorId="19B5F684" wp14:editId="7D035270">
                  <wp:extent cx="2484000" cy="639113"/>
                  <wp:effectExtent l="0" t="0" r="0" b="889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ORBI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4000" cy="639113"/>
                          </a:xfrm>
                          <a:prstGeom prst="rect">
                            <a:avLst/>
                          </a:prstGeom>
                        </pic:spPr>
                      </pic:pic>
                    </a:graphicData>
                  </a:graphic>
                </wp:inline>
              </w:drawing>
            </w:r>
          </w:p>
        </w:tc>
        <w:tc>
          <w:tcPr>
            <w:tcW w:w="4148" w:type="dxa"/>
            <w:vAlign w:val="center"/>
          </w:tcPr>
          <w:p w14:paraId="32ED1C8D" w14:textId="642D4651" w:rsidR="00CF6472" w:rsidRDefault="00CF6472" w:rsidP="00CF6472">
            <w:pPr>
              <w:spacing w:after="0"/>
              <w:jc w:val="center"/>
              <w:rPr>
                <w:rFonts w:cs="Arial"/>
                <w:b/>
                <w:color w:val="4F81BD" w:themeColor="accent1"/>
                <w:sz w:val="24"/>
              </w:rPr>
            </w:pPr>
            <w:r>
              <w:rPr>
                <w:noProof/>
                <w:lang w:val="en-US"/>
              </w:rPr>
              <w:drawing>
                <wp:inline distT="0" distB="0" distL="0" distR="0" wp14:anchorId="37EF6E6A" wp14:editId="776B9BF1">
                  <wp:extent cx="1251418" cy="720000"/>
                  <wp:effectExtent l="0" t="0" r="6350" b="444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nheart.jpg"/>
                          <pic:cNvPicPr/>
                        </pic:nvPicPr>
                        <pic:blipFill>
                          <a:blip r:embed="rId17">
                            <a:extLst>
                              <a:ext uri="{28A0092B-C50C-407E-A947-70E740481C1C}">
                                <a14:useLocalDpi xmlns:a14="http://schemas.microsoft.com/office/drawing/2010/main" val="0"/>
                              </a:ext>
                            </a:extLst>
                          </a:blip>
                          <a:stretch>
                            <a:fillRect/>
                          </a:stretch>
                        </pic:blipFill>
                        <pic:spPr>
                          <a:xfrm>
                            <a:off x="0" y="0"/>
                            <a:ext cx="1251418" cy="720000"/>
                          </a:xfrm>
                          <a:prstGeom prst="rect">
                            <a:avLst/>
                          </a:prstGeom>
                        </pic:spPr>
                      </pic:pic>
                    </a:graphicData>
                  </a:graphic>
                </wp:inline>
              </w:drawing>
            </w:r>
          </w:p>
        </w:tc>
      </w:tr>
      <w:tr w:rsidR="00CF6472" w14:paraId="31BE3133" w14:textId="77777777" w:rsidTr="00CF6472">
        <w:tc>
          <w:tcPr>
            <w:tcW w:w="4148" w:type="dxa"/>
            <w:vAlign w:val="center"/>
          </w:tcPr>
          <w:p w14:paraId="6EBCEB47" w14:textId="0C2463D5" w:rsidR="00CF6472" w:rsidRDefault="00CF6472" w:rsidP="00CF6472">
            <w:pPr>
              <w:spacing w:after="0"/>
              <w:jc w:val="center"/>
              <w:rPr>
                <w:rFonts w:cs="Arial"/>
                <w:b/>
                <w:color w:val="4F81BD" w:themeColor="accent1"/>
                <w:sz w:val="24"/>
              </w:rPr>
            </w:pPr>
            <w:r>
              <w:rPr>
                <w:noProof/>
                <w:lang w:val="en-US"/>
              </w:rPr>
              <w:drawing>
                <wp:inline distT="0" distB="0" distL="0" distR="0" wp14:anchorId="6B168C09" wp14:editId="5B07352C">
                  <wp:extent cx="2408362" cy="720000"/>
                  <wp:effectExtent l="0" t="0" r="0" b="444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STIKA_KRITIS-1z.jpg"/>
                          <pic:cNvPicPr/>
                        </pic:nvPicPr>
                        <pic:blipFill>
                          <a:blip r:embed="rId18">
                            <a:extLst>
                              <a:ext uri="{28A0092B-C50C-407E-A947-70E740481C1C}">
                                <a14:useLocalDpi xmlns:a14="http://schemas.microsoft.com/office/drawing/2010/main" val="0"/>
                              </a:ext>
                            </a:extLst>
                          </a:blip>
                          <a:stretch>
                            <a:fillRect/>
                          </a:stretch>
                        </pic:blipFill>
                        <pic:spPr>
                          <a:xfrm>
                            <a:off x="0" y="0"/>
                            <a:ext cx="2408362" cy="720000"/>
                          </a:xfrm>
                          <a:prstGeom prst="rect">
                            <a:avLst/>
                          </a:prstGeom>
                        </pic:spPr>
                      </pic:pic>
                    </a:graphicData>
                  </a:graphic>
                </wp:inline>
              </w:drawing>
            </w:r>
          </w:p>
        </w:tc>
        <w:tc>
          <w:tcPr>
            <w:tcW w:w="4148" w:type="dxa"/>
            <w:vAlign w:val="center"/>
          </w:tcPr>
          <w:p w14:paraId="609AE7DF" w14:textId="35FFF942" w:rsidR="00CF6472" w:rsidRDefault="00CF6472" w:rsidP="00CF6472">
            <w:pPr>
              <w:spacing w:after="0"/>
              <w:jc w:val="center"/>
              <w:rPr>
                <w:rFonts w:cs="Arial"/>
                <w:b/>
                <w:color w:val="4F81BD" w:themeColor="accent1"/>
                <w:sz w:val="24"/>
              </w:rPr>
            </w:pPr>
            <w:r>
              <w:rPr>
                <w:noProof/>
                <w:lang w:val="en-US"/>
              </w:rPr>
              <w:drawing>
                <wp:inline distT="0" distB="0" distL="0" distR="0" wp14:anchorId="380A2E9F" wp14:editId="79AB54D6">
                  <wp:extent cx="508995" cy="720000"/>
                  <wp:effectExtent l="0" t="0" r="5715" b="444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avago_Greece_1200dpi_c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8995" cy="720000"/>
                          </a:xfrm>
                          <a:prstGeom prst="rect">
                            <a:avLst/>
                          </a:prstGeom>
                        </pic:spPr>
                      </pic:pic>
                    </a:graphicData>
                  </a:graphic>
                </wp:inline>
              </w:drawing>
            </w:r>
          </w:p>
        </w:tc>
      </w:tr>
      <w:tr w:rsidR="00CF6472" w14:paraId="48521E82" w14:textId="77777777" w:rsidTr="00CF6472">
        <w:tc>
          <w:tcPr>
            <w:tcW w:w="4148" w:type="dxa"/>
            <w:vAlign w:val="center"/>
          </w:tcPr>
          <w:p w14:paraId="68724D8A" w14:textId="1E684534" w:rsidR="00CF6472" w:rsidRDefault="00CF6472" w:rsidP="00CF6472">
            <w:pPr>
              <w:spacing w:after="0"/>
              <w:jc w:val="center"/>
              <w:rPr>
                <w:rFonts w:cs="Arial"/>
                <w:b/>
                <w:color w:val="4F81BD" w:themeColor="accent1"/>
                <w:sz w:val="24"/>
              </w:rPr>
            </w:pPr>
            <w:r>
              <w:rPr>
                <w:noProof/>
                <w:lang w:val="en-US"/>
              </w:rPr>
              <w:drawing>
                <wp:inline distT="0" distB="0" distL="0" distR="0" wp14:anchorId="21339942" wp14:editId="538B49C0">
                  <wp:extent cx="2299741" cy="720000"/>
                  <wp:effectExtent l="0" t="0" r="5715"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LUX_0238620_F18DIR_sectorlogo.jpg"/>
                          <pic:cNvPicPr/>
                        </pic:nvPicPr>
                        <pic:blipFill>
                          <a:blip r:embed="rId20">
                            <a:extLst>
                              <a:ext uri="{28A0092B-C50C-407E-A947-70E740481C1C}">
                                <a14:useLocalDpi xmlns:a14="http://schemas.microsoft.com/office/drawing/2010/main" val="0"/>
                              </a:ext>
                            </a:extLst>
                          </a:blip>
                          <a:stretch>
                            <a:fillRect/>
                          </a:stretch>
                        </pic:blipFill>
                        <pic:spPr>
                          <a:xfrm>
                            <a:off x="0" y="0"/>
                            <a:ext cx="2299741" cy="720000"/>
                          </a:xfrm>
                          <a:prstGeom prst="rect">
                            <a:avLst/>
                          </a:prstGeom>
                        </pic:spPr>
                      </pic:pic>
                    </a:graphicData>
                  </a:graphic>
                </wp:inline>
              </w:drawing>
            </w:r>
          </w:p>
        </w:tc>
        <w:tc>
          <w:tcPr>
            <w:tcW w:w="4148" w:type="dxa"/>
            <w:vAlign w:val="center"/>
          </w:tcPr>
          <w:p w14:paraId="04158313" w14:textId="669C3476" w:rsidR="00CF6472" w:rsidRDefault="00CF6472" w:rsidP="00CF6472">
            <w:pPr>
              <w:spacing w:after="0"/>
              <w:jc w:val="center"/>
              <w:rPr>
                <w:rFonts w:cs="Arial"/>
                <w:b/>
                <w:color w:val="4F81BD" w:themeColor="accent1"/>
                <w:sz w:val="24"/>
              </w:rPr>
            </w:pPr>
            <w:r>
              <w:rPr>
                <w:noProof/>
                <w:lang w:val="en-US"/>
              </w:rPr>
              <w:drawing>
                <wp:inline distT="0" distB="0" distL="0" distR="0" wp14:anchorId="11958E0D" wp14:editId="5FE11F6E">
                  <wp:extent cx="2484000" cy="452537"/>
                  <wp:effectExtent l="0" t="0" r="0"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race.jpg"/>
                          <pic:cNvPicPr/>
                        </pic:nvPicPr>
                        <pic:blipFill>
                          <a:blip r:embed="rId21">
                            <a:extLst>
                              <a:ext uri="{28A0092B-C50C-407E-A947-70E740481C1C}">
                                <a14:useLocalDpi xmlns:a14="http://schemas.microsoft.com/office/drawing/2010/main" val="0"/>
                              </a:ext>
                            </a:extLst>
                          </a:blip>
                          <a:stretch>
                            <a:fillRect/>
                          </a:stretch>
                        </pic:blipFill>
                        <pic:spPr>
                          <a:xfrm>
                            <a:off x="0" y="0"/>
                            <a:ext cx="2484000" cy="452537"/>
                          </a:xfrm>
                          <a:prstGeom prst="rect">
                            <a:avLst/>
                          </a:prstGeom>
                        </pic:spPr>
                      </pic:pic>
                    </a:graphicData>
                  </a:graphic>
                </wp:inline>
              </w:drawing>
            </w:r>
          </w:p>
        </w:tc>
      </w:tr>
    </w:tbl>
    <w:p w14:paraId="16AC6D87" w14:textId="77777777" w:rsidR="003A63D8" w:rsidRDefault="003A63D8" w:rsidP="008E623F">
      <w:pPr>
        <w:spacing w:line="240" w:lineRule="auto"/>
        <w:rPr>
          <w:rFonts w:cs="Arial"/>
          <w:sz w:val="20"/>
        </w:rPr>
      </w:pPr>
    </w:p>
    <w:p w14:paraId="2ACAE654" w14:textId="77777777" w:rsidR="00723630" w:rsidRPr="00943912" w:rsidRDefault="00723630" w:rsidP="008E623F">
      <w:pPr>
        <w:spacing w:line="240" w:lineRule="auto"/>
        <w:rPr>
          <w:rFonts w:cs="Arial"/>
          <w:sz w:val="20"/>
        </w:rPr>
      </w:pPr>
      <w:r w:rsidRPr="00943912">
        <w:rPr>
          <w:rFonts w:cs="Arial"/>
          <w:sz w:val="20"/>
        </w:rPr>
        <w:t>Το Ίδρυμα Οικονομικών και Βιομηχανικών Ερευνών (Ι.Ο.Β.Ε.) είναι ιδιωτικός, μη κερδοσκοπικός, κοινωφελής, ερευνητικός οργανισμός. Ιδρύθηκε το 1975 με δύο σκοπούς: αφενός να προωθεί την επιστημονική έρευνα για τα τρέχοντα και αναδυόμενα προβλήματα της ελληνικής οικονομίας, αφετέρου να παρέχει αντικειμενική πληροφόρηση και να διατυπώνει προτάσεις, οι οποίες είναι χρήσιμες στη διαμόρφωση πολιτικής.</w:t>
      </w:r>
    </w:p>
    <w:p w14:paraId="34F5CA32" w14:textId="5C812E46" w:rsidR="003A63D8" w:rsidRDefault="00723630" w:rsidP="00723630">
      <w:pPr>
        <w:spacing w:line="240" w:lineRule="auto"/>
        <w:jc w:val="left"/>
        <w:rPr>
          <w:rFonts w:cs="Arial"/>
          <w:sz w:val="20"/>
        </w:rPr>
      </w:pPr>
      <w:r w:rsidRPr="00943912">
        <w:rPr>
          <w:rFonts w:cs="Arial"/>
          <w:sz w:val="20"/>
        </w:rPr>
        <w:t xml:space="preserve">Copyright </w:t>
      </w:r>
      <w:r w:rsidRPr="00943912">
        <w:rPr>
          <w:rFonts w:ascii="Symbol" w:eastAsia="Symbol" w:hAnsi="Symbol" w:cs="Symbol"/>
          <w:sz w:val="20"/>
        </w:rPr>
        <w:t></w:t>
      </w:r>
      <w:r w:rsidR="00F73163" w:rsidRPr="00943912">
        <w:rPr>
          <w:rFonts w:cs="Arial"/>
          <w:sz w:val="20"/>
        </w:rPr>
        <w:t xml:space="preserve"> 201</w:t>
      </w:r>
      <w:r w:rsidR="003C1F80" w:rsidRPr="00943912">
        <w:rPr>
          <w:rFonts w:cs="Arial"/>
          <w:sz w:val="20"/>
        </w:rPr>
        <w:t>9</w:t>
      </w:r>
      <w:r w:rsidRPr="00943912">
        <w:rPr>
          <w:rFonts w:cs="Arial"/>
          <w:sz w:val="20"/>
        </w:rPr>
        <w:t xml:space="preserve"> Ίδρυμα Οικ</w:t>
      </w:r>
      <w:r w:rsidR="00065FAE">
        <w:rPr>
          <w:rFonts w:cs="Arial"/>
          <w:sz w:val="20"/>
        </w:rPr>
        <w:t>ονομικών &amp; Βιομηχανικών Ερευνών</w:t>
      </w:r>
    </w:p>
    <w:p w14:paraId="57D386B8" w14:textId="77777777" w:rsidR="003A63D8" w:rsidRPr="00943912" w:rsidRDefault="003A63D8" w:rsidP="00723630">
      <w:pPr>
        <w:spacing w:line="240" w:lineRule="auto"/>
        <w:jc w:val="left"/>
        <w:rPr>
          <w:rFonts w:cs="Arial"/>
          <w:sz w:val="20"/>
        </w:rPr>
      </w:pPr>
    </w:p>
    <w:p w14:paraId="545AA373" w14:textId="77777777" w:rsidR="005A590D" w:rsidRPr="00943912" w:rsidRDefault="00723630" w:rsidP="005A590D">
      <w:pPr>
        <w:spacing w:line="240" w:lineRule="auto"/>
        <w:jc w:val="left"/>
        <w:rPr>
          <w:rFonts w:cs="Arial"/>
          <w:sz w:val="20"/>
        </w:rPr>
      </w:pPr>
      <w:r w:rsidRPr="00943912">
        <w:rPr>
          <w:rFonts w:cs="Arial"/>
          <w:sz w:val="20"/>
        </w:rPr>
        <w:t>Απαγορεύεται η με οιονδήποτε τρόπο ανατύπωση ή μετάφραση οποιουδήποτε μέρους της μελέτης, χωρίς την άδεια του εκδότη.</w:t>
      </w:r>
    </w:p>
    <w:p w14:paraId="55282A50" w14:textId="77777777" w:rsidR="00AB7D5B" w:rsidRPr="00943912" w:rsidRDefault="00AB7D5B" w:rsidP="00AB7D5B">
      <w:pPr>
        <w:pBdr>
          <w:top w:val="double" w:sz="4" w:space="1" w:color="auto"/>
          <w:left w:val="double" w:sz="4" w:space="4" w:color="auto"/>
          <w:bottom w:val="double" w:sz="4" w:space="1" w:color="auto"/>
          <w:right w:val="double" w:sz="4" w:space="4" w:color="auto"/>
        </w:pBdr>
        <w:spacing w:after="0" w:line="240" w:lineRule="auto"/>
        <w:jc w:val="center"/>
        <w:rPr>
          <w:rFonts w:cs="Arial"/>
          <w:b/>
          <w:sz w:val="18"/>
          <w:szCs w:val="18"/>
        </w:rPr>
      </w:pPr>
      <w:r w:rsidRPr="00943912">
        <w:rPr>
          <w:rFonts w:cs="Arial"/>
          <w:b/>
          <w:sz w:val="18"/>
          <w:szCs w:val="18"/>
        </w:rPr>
        <w:t>Ίδρυμα Οικονομικών και Βιομηχανικών Ερευνών (IOBE)</w:t>
      </w:r>
    </w:p>
    <w:p w14:paraId="00EC1DC7" w14:textId="77777777" w:rsidR="00AB7D5B" w:rsidRPr="00943912" w:rsidRDefault="00AB7D5B" w:rsidP="00AB7D5B">
      <w:pPr>
        <w:pBdr>
          <w:top w:val="double" w:sz="4" w:space="1" w:color="auto"/>
          <w:left w:val="double" w:sz="4" w:space="4" w:color="auto"/>
          <w:bottom w:val="double" w:sz="4" w:space="1" w:color="auto"/>
          <w:right w:val="double" w:sz="4" w:space="4" w:color="auto"/>
        </w:pBdr>
        <w:spacing w:after="0" w:line="240" w:lineRule="auto"/>
        <w:jc w:val="center"/>
        <w:rPr>
          <w:rFonts w:cs="Arial"/>
          <w:sz w:val="18"/>
          <w:szCs w:val="18"/>
        </w:rPr>
      </w:pPr>
      <w:r w:rsidRPr="00943912">
        <w:rPr>
          <w:rFonts w:cs="Arial"/>
          <w:sz w:val="18"/>
          <w:szCs w:val="18"/>
        </w:rPr>
        <w:t>Τσάμη Καρατάσου 11, 117 42 Αθήνα</w:t>
      </w:r>
    </w:p>
    <w:p w14:paraId="7D3EFF2E" w14:textId="77777777" w:rsidR="00AB7D5B" w:rsidRPr="00943912" w:rsidRDefault="00AB7D5B" w:rsidP="00AB7D5B">
      <w:pPr>
        <w:pBdr>
          <w:top w:val="double" w:sz="4" w:space="1" w:color="auto"/>
          <w:left w:val="double" w:sz="4" w:space="4" w:color="auto"/>
          <w:bottom w:val="double" w:sz="4" w:space="1" w:color="auto"/>
          <w:right w:val="double" w:sz="4" w:space="4" w:color="auto"/>
        </w:pBdr>
        <w:spacing w:after="0" w:line="240" w:lineRule="auto"/>
        <w:jc w:val="center"/>
        <w:rPr>
          <w:rFonts w:cs="Arial"/>
          <w:sz w:val="18"/>
          <w:szCs w:val="18"/>
        </w:rPr>
      </w:pPr>
      <w:r w:rsidRPr="00943912">
        <w:rPr>
          <w:rFonts w:cs="Arial"/>
          <w:sz w:val="18"/>
          <w:szCs w:val="18"/>
        </w:rPr>
        <w:t>Tηλ.: 210 9211200-10, Fax: 210 9228130 &amp; 210 9233977</w:t>
      </w:r>
    </w:p>
    <w:p w14:paraId="74D08823" w14:textId="77777777" w:rsidR="00AB7D5B" w:rsidRPr="00F7405F" w:rsidRDefault="00AB7D5B" w:rsidP="00AB7D5B">
      <w:pPr>
        <w:pBdr>
          <w:top w:val="double" w:sz="4" w:space="1" w:color="auto"/>
          <w:left w:val="double" w:sz="4" w:space="4" w:color="auto"/>
          <w:bottom w:val="double" w:sz="4" w:space="1" w:color="auto"/>
          <w:right w:val="double" w:sz="4" w:space="4" w:color="auto"/>
        </w:pBdr>
        <w:spacing w:after="0" w:line="240" w:lineRule="auto"/>
        <w:jc w:val="center"/>
        <w:rPr>
          <w:rFonts w:cs="Arial"/>
          <w:sz w:val="18"/>
          <w:szCs w:val="18"/>
          <w:lang w:val="en-US"/>
        </w:rPr>
      </w:pPr>
      <w:r w:rsidRPr="00F7405F">
        <w:rPr>
          <w:rFonts w:cs="Arial"/>
          <w:sz w:val="18"/>
          <w:szCs w:val="18"/>
          <w:lang w:val="en-US"/>
        </w:rPr>
        <w:t xml:space="preserve">E-mail:  </w:t>
      </w:r>
      <w:hyperlink r:id="rId22" w:history="1">
        <w:r w:rsidRPr="00F7405F">
          <w:rPr>
            <w:rStyle w:val="Hyperlink"/>
            <w:rFonts w:cs="Arial"/>
            <w:sz w:val="18"/>
            <w:szCs w:val="18"/>
            <w:lang w:val="en-US"/>
          </w:rPr>
          <w:t>iobe@iobe.gr</w:t>
        </w:r>
      </w:hyperlink>
      <w:r w:rsidRPr="00F7405F">
        <w:rPr>
          <w:rFonts w:cs="Arial"/>
          <w:sz w:val="18"/>
          <w:szCs w:val="18"/>
          <w:lang w:val="en-US"/>
        </w:rPr>
        <w:t xml:space="preserve"> - URL:  </w:t>
      </w:r>
      <w:hyperlink r:id="rId23" w:history="1">
        <w:r w:rsidRPr="00F7405F">
          <w:rPr>
            <w:rStyle w:val="Hyperlink"/>
            <w:rFonts w:cs="Arial"/>
            <w:sz w:val="18"/>
            <w:szCs w:val="18"/>
            <w:lang w:val="en-US"/>
          </w:rPr>
          <w:t>http://www.iobe.gr</w:t>
        </w:r>
      </w:hyperlink>
    </w:p>
    <w:p w14:paraId="1D544331" w14:textId="77777777" w:rsidR="002E3724" w:rsidRPr="00943912" w:rsidRDefault="002E3724" w:rsidP="008E623F">
      <w:pPr>
        <w:pStyle w:val="Heading1"/>
        <w:numPr>
          <w:ilvl w:val="0"/>
          <w:numId w:val="0"/>
        </w:numPr>
        <w:ind w:left="432" w:hanging="432"/>
      </w:pPr>
      <w:bookmarkStart w:id="0" w:name="_Toc466886885"/>
      <w:bookmarkStart w:id="1" w:name="_Toc26544079"/>
      <w:r w:rsidRPr="00943912">
        <w:lastRenderedPageBreak/>
        <w:t>Περίληψη</w:t>
      </w:r>
      <w:bookmarkEnd w:id="0"/>
      <w:bookmarkEnd w:id="1"/>
    </w:p>
    <w:bookmarkStart w:id="2" w:name="_Toc454785706"/>
    <w:p w14:paraId="44A25E61" w14:textId="77777777" w:rsidR="00316F9A" w:rsidRDefault="00813AC7" w:rsidP="00316F9A">
      <w:pPr>
        <w:spacing w:line="240" w:lineRule="auto"/>
      </w:pPr>
      <w:sdt>
        <w:sdtPr>
          <w:rPr>
            <w:rFonts w:cs="Tahoma"/>
            <w:i/>
            <w:snapToGrid w:val="0"/>
            <w:sz w:val="20"/>
            <w:szCs w:val="20"/>
          </w:rPr>
          <w:alias w:val="Abstract"/>
          <w:id w:val="6958720"/>
          <w:dataBinding w:prefixMappings="xmlns:ns0='http://schemas.microsoft.com/office/2006/coverPageProps' " w:xpath="/ns0:CoverPageProperties[1]/ns0:Abstract[1]" w:storeItemID="{55AF091B-3C7A-41E3-B477-F2FDAA23CFDA}"/>
          <w:text/>
        </w:sdtPr>
        <w:sdtEndPr/>
        <w:sdtContent>
          <w:r w:rsidR="00316F9A" w:rsidRPr="00943912">
            <w:rPr>
              <w:rFonts w:cs="Tahoma"/>
              <w:i/>
              <w:snapToGrid w:val="0"/>
              <w:sz w:val="20"/>
              <w:szCs w:val="20"/>
            </w:rPr>
            <w:t xml:space="preserve">Βασικοί στόχοι της μελέτης είναι η εκτίμηση και ανάδειξη της συνεισφοράς του κλάδου </w:t>
          </w:r>
          <w:r w:rsidR="00316F9A">
            <w:rPr>
              <w:rFonts w:cs="Tahoma"/>
              <w:i/>
              <w:snapToGrid w:val="0"/>
              <w:sz w:val="20"/>
              <w:szCs w:val="20"/>
            </w:rPr>
            <w:t>πλαστικών</w:t>
          </w:r>
          <w:r w:rsidR="00316F9A" w:rsidRPr="00943912">
            <w:rPr>
              <w:rFonts w:cs="Tahoma"/>
              <w:i/>
              <w:snapToGrid w:val="0"/>
              <w:sz w:val="20"/>
              <w:szCs w:val="20"/>
            </w:rPr>
            <w:t xml:space="preserve"> στην ελληνική οικονομία, η αξιολόγηση της ανταγωνιστικότητάς τ</w:t>
          </w:r>
          <w:r w:rsidR="00316F9A">
            <w:rPr>
              <w:rFonts w:cs="Tahoma"/>
              <w:i/>
              <w:snapToGrid w:val="0"/>
              <w:sz w:val="20"/>
              <w:szCs w:val="20"/>
            </w:rPr>
            <w:t>ου</w:t>
          </w:r>
          <w:r w:rsidR="00316F9A" w:rsidRPr="00943912">
            <w:rPr>
              <w:rFonts w:cs="Tahoma"/>
              <w:i/>
              <w:snapToGrid w:val="0"/>
              <w:sz w:val="20"/>
              <w:szCs w:val="20"/>
            </w:rPr>
            <w:t xml:space="preserve"> και των παραγόντων που την επηρεάζουν και η διατύπωση προτάσεων σχετικά με τις πρωτοβουλίες στην κατεύθυνση της βιώσιμης ανάπτυξής τ</w:t>
          </w:r>
          <w:r w:rsidR="00316F9A">
            <w:rPr>
              <w:rFonts w:cs="Tahoma"/>
              <w:i/>
              <w:snapToGrid w:val="0"/>
              <w:sz w:val="20"/>
              <w:szCs w:val="20"/>
            </w:rPr>
            <w:t>ου</w:t>
          </w:r>
          <w:r w:rsidR="00316F9A" w:rsidRPr="00943912">
            <w:rPr>
              <w:rFonts w:cs="Tahoma"/>
              <w:i/>
              <w:snapToGrid w:val="0"/>
              <w:sz w:val="20"/>
              <w:szCs w:val="20"/>
            </w:rPr>
            <w:t xml:space="preserve">. </w:t>
          </w:r>
        </w:sdtContent>
      </w:sdt>
    </w:p>
    <w:p w14:paraId="240B9631" w14:textId="77777777" w:rsidR="00316F9A" w:rsidRPr="00FC449C" w:rsidRDefault="00316F9A" w:rsidP="00316F9A">
      <w:pPr>
        <w:spacing w:after="0" w:line="240" w:lineRule="auto"/>
      </w:pPr>
    </w:p>
    <w:p w14:paraId="6B8D9F4E" w14:textId="77777777" w:rsidR="00316F9A" w:rsidRDefault="00316F9A" w:rsidP="00316F9A">
      <w:pPr>
        <w:spacing w:after="240" w:line="240" w:lineRule="auto"/>
        <w:rPr>
          <w:b/>
          <w:color w:val="17365D" w:themeColor="text2" w:themeShade="BF"/>
        </w:rPr>
      </w:pPr>
      <w:r w:rsidRPr="00943912">
        <w:rPr>
          <w:b/>
          <w:color w:val="17365D" w:themeColor="text2" w:themeShade="BF"/>
        </w:rPr>
        <w:t>Εισαγωγή</w:t>
      </w:r>
    </w:p>
    <w:p w14:paraId="33255472" w14:textId="77777777" w:rsidR="00316F9A" w:rsidRDefault="00316F9A" w:rsidP="00316F9A">
      <w:pPr>
        <w:rPr>
          <w:rFonts w:cstheme="minorHAnsi"/>
        </w:rPr>
      </w:pPr>
      <w:r w:rsidRPr="00D80DDF">
        <w:rPr>
          <w:rFonts w:cstheme="minorHAnsi"/>
        </w:rPr>
        <w:t xml:space="preserve">Με την εφεύρεση των συνθετικών πλαστικών υλικών και την ανάπτυξη καινοτόμων προϊόντων από τη βιομηχανία των πλαστικών, η ανθρωπότητα απέκτησε πρόσβαση σε νέα αγαθά με εξαιρετικές ιδιότητες. Η διαθεσιμότητα πρώτης ύλης, το σχετικά χαμηλό κόστος παραγωγής και η </w:t>
      </w:r>
      <w:r>
        <w:rPr>
          <w:rFonts w:cstheme="minorHAnsi"/>
        </w:rPr>
        <w:t xml:space="preserve">χρήση </w:t>
      </w:r>
      <w:r w:rsidRPr="00D80DDF">
        <w:rPr>
          <w:rFonts w:cstheme="minorHAnsi"/>
        </w:rPr>
        <w:t xml:space="preserve">των πλαστικών υλικών σε μεγάλη ποικιλία εφαρμογών έχει συμβάλλει σημαντικά στη βελτίωση των συνθηκών ζωής. Οι εφαρμογές των πλαστικών αποτελούν πλέον αναπόσπαστο τμήμα σε όλους τους τομείς της καθημερινότητας, όπως η υγεία, η διατροφή, η επικοινωνία και οι </w:t>
      </w:r>
      <w:r>
        <w:rPr>
          <w:rFonts w:cstheme="minorHAnsi"/>
        </w:rPr>
        <w:t xml:space="preserve">μεταφορές. </w:t>
      </w:r>
      <w:r w:rsidRPr="00D80DDF">
        <w:rPr>
          <w:rFonts w:cstheme="minorHAnsi"/>
        </w:rPr>
        <w:t>Ωστόσο, ως αποτέλεσμα των εξαιρετικών χαρακτηριστικών των πλαστικών, η διείσδυση τους έχει φτάσει σε επίπεδα που δημιουργούνται σοβαρές προκλήσεις που σχετίζονται με την ορθή περιβαλλοντική τους διαχείριση.</w:t>
      </w:r>
    </w:p>
    <w:p w14:paraId="5AE7063A" w14:textId="0E9A9826" w:rsidR="00316F9A" w:rsidRPr="00767F4A" w:rsidRDefault="00316F9A" w:rsidP="00316F9A">
      <w:pPr>
        <w:rPr>
          <w:rFonts w:ascii="Calibri" w:hAnsi="Calibri" w:cs="Calibri"/>
        </w:rPr>
      </w:pPr>
      <w:r w:rsidRPr="00E20083">
        <w:rPr>
          <w:rFonts w:ascii="Calibri" w:hAnsi="Calibri" w:cs="Calibri"/>
        </w:rPr>
        <w:t>Στην Ελλάδα η βιομηχανία πλαστικών αποτελεί σημαντική μεταποιητική δραστηριότητα, με εξειδίκευση σε συγκεκριμένα τμήματα της αγοράς πλαστικών υλών και προϊόντων</w:t>
      </w:r>
      <w:r>
        <w:rPr>
          <w:rFonts w:ascii="Calibri" w:hAnsi="Calibri" w:cs="Calibri"/>
        </w:rPr>
        <w:t xml:space="preserve"> (ενδιάμεσων και τελικών)</w:t>
      </w:r>
      <w:r w:rsidRPr="00E20083">
        <w:rPr>
          <w:rFonts w:ascii="Calibri" w:hAnsi="Calibri" w:cs="Calibri"/>
        </w:rPr>
        <w:t xml:space="preserve"> και </w:t>
      </w:r>
      <w:r>
        <w:rPr>
          <w:rFonts w:ascii="Calibri" w:hAnsi="Calibri" w:cs="Calibri"/>
        </w:rPr>
        <w:t xml:space="preserve">με αξιοσημείωτη εξαγωγική δραστηριότητα. </w:t>
      </w:r>
      <w:r w:rsidRPr="00943912">
        <w:rPr>
          <w:rFonts w:ascii="Calibri" w:eastAsia="Times New Roman" w:hAnsi="Calibri" w:cs="Calibri"/>
          <w:lang w:eastAsia="el-GR"/>
        </w:rPr>
        <w:t>Περιλαμβάνει μεγάλες βιομηχανίες</w:t>
      </w:r>
      <w:r>
        <w:rPr>
          <w:rFonts w:ascii="Calibri" w:eastAsia="Times New Roman" w:hAnsi="Calibri" w:cs="Calibri"/>
          <w:lang w:eastAsia="el-GR"/>
        </w:rPr>
        <w:t xml:space="preserve"> που διαθέτουν σύγχρονες εγκαταστάσεις παραγωγής</w:t>
      </w:r>
      <w:r w:rsidRPr="00943912">
        <w:rPr>
          <w:rFonts w:ascii="Calibri" w:eastAsia="Times New Roman" w:hAnsi="Calibri" w:cs="Calibri"/>
          <w:lang w:eastAsia="el-GR"/>
        </w:rPr>
        <w:t>, αλλά και μικρότερου μεγέθους βιοτεχνίες</w:t>
      </w:r>
      <w:r>
        <w:rPr>
          <w:rFonts w:ascii="Calibri" w:eastAsia="Times New Roman" w:hAnsi="Calibri" w:cs="Calibri"/>
          <w:lang w:eastAsia="el-GR"/>
        </w:rPr>
        <w:t xml:space="preserve">. </w:t>
      </w:r>
      <w:r>
        <w:t xml:space="preserve">Στις δραστηριότητες του εγχώριου κλάδου περιλαμβάνονται η προμήθεια και η κατασκευή πρώτης ύλης, η κατασκευή μηχανημάτων, </w:t>
      </w:r>
      <w:r w:rsidRPr="009E3FFC">
        <w:t xml:space="preserve">η παραγωγή </w:t>
      </w:r>
      <w:r>
        <w:t>μεγάλου εύρους πλαστικών προϊόντων (από σακούλες και φιάλες έως σωλήνες και μέρη αυτοκινήτων) και η ανακύκλωση.</w:t>
      </w:r>
    </w:p>
    <w:p w14:paraId="6BE6CD96" w14:textId="77777777" w:rsidR="00316F9A" w:rsidRPr="00307CAD" w:rsidRDefault="00316F9A" w:rsidP="00316F9A">
      <w:pPr>
        <w:spacing w:before="240" w:after="240"/>
        <w:rPr>
          <w:b/>
          <w:color w:val="17365D" w:themeColor="text2" w:themeShade="BF"/>
        </w:rPr>
      </w:pPr>
      <w:r w:rsidRPr="00943912">
        <w:rPr>
          <w:b/>
          <w:color w:val="17365D" w:themeColor="text2" w:themeShade="BF"/>
        </w:rPr>
        <w:t xml:space="preserve">Βασικά μεγέθη </w:t>
      </w:r>
      <w:r>
        <w:rPr>
          <w:b/>
          <w:color w:val="17365D" w:themeColor="text2" w:themeShade="BF"/>
        </w:rPr>
        <w:t xml:space="preserve">και τάσεις </w:t>
      </w:r>
    </w:p>
    <w:p w14:paraId="1069F0A0" w14:textId="03DE2FE3" w:rsidR="00316F9A" w:rsidRDefault="00316F9A" w:rsidP="00316F9A">
      <w:pPr>
        <w:rPr>
          <w:lang w:eastAsia="el-GR"/>
        </w:rPr>
      </w:pPr>
      <w:r>
        <w:rPr>
          <w:lang w:val="en-US" w:eastAsia="el-GR"/>
        </w:rPr>
        <w:t>H</w:t>
      </w:r>
      <w:r>
        <w:rPr>
          <w:lang w:eastAsia="el-GR"/>
        </w:rPr>
        <w:t xml:space="preserve"> αξία παραγωγής πλαστικών σε πρωτογενείς μορφές και προϊόντων από πλαστικό-καουτσούκ παρέμεινε σχετικά σταθερή την τελευταία δεκαετία. </w:t>
      </w:r>
      <w:r>
        <w:rPr>
          <w:lang w:val="en-US" w:eastAsia="el-GR"/>
        </w:rPr>
        <w:t>To</w:t>
      </w:r>
      <w:r w:rsidRPr="0060543B">
        <w:rPr>
          <w:lang w:eastAsia="el-GR"/>
        </w:rPr>
        <w:t xml:space="preserve"> 2017</w:t>
      </w:r>
      <w:r>
        <w:rPr>
          <w:lang w:eastAsia="el-GR"/>
        </w:rPr>
        <w:t xml:space="preserve"> ανήλθε σε €2,1 δισεκ. από €1,9 δισεκ. το 2016, σημειώνοντας επίσης περιορισμένη μείωση σε σχέση με το 2008 (-9,9%, από €2,3 δισεκ. – Διάγραμμα </w:t>
      </w:r>
      <w:r w:rsidR="00856E1E">
        <w:rPr>
          <w:lang w:eastAsia="el-GR"/>
        </w:rPr>
        <w:t>1</w:t>
      </w:r>
      <w:r>
        <w:rPr>
          <w:lang w:eastAsia="el-GR"/>
        </w:rPr>
        <w:t xml:space="preserve">). </w:t>
      </w:r>
    </w:p>
    <w:p w14:paraId="5D0ED816" w14:textId="77777777" w:rsidR="00C01F12" w:rsidRDefault="00C01F12" w:rsidP="00C01F12">
      <w:r w:rsidRPr="004E41A5">
        <w:rPr>
          <w:rFonts w:eastAsia="Times New Roman" w:cstheme="minorHAnsi"/>
          <w:color w:val="333333"/>
          <w:lang w:eastAsia="el-GR"/>
        </w:rPr>
        <w:t xml:space="preserve">Το μεγαλύτερο μέρος </w:t>
      </w:r>
      <w:r>
        <w:rPr>
          <w:rFonts w:eastAsia="Times New Roman" w:cstheme="minorHAnsi"/>
          <w:color w:val="333333"/>
          <w:lang w:eastAsia="el-GR"/>
        </w:rPr>
        <w:t>της αξίας παραγωγής του κλάδου αφορά</w:t>
      </w:r>
      <w:r w:rsidRPr="004E41A5">
        <w:rPr>
          <w:rFonts w:eastAsia="Times New Roman" w:cstheme="minorHAnsi"/>
          <w:color w:val="333333"/>
          <w:lang w:eastAsia="el-GR"/>
        </w:rPr>
        <w:t xml:space="preserve"> </w:t>
      </w:r>
      <w:r>
        <w:rPr>
          <w:rFonts w:eastAsia="Times New Roman" w:cstheme="minorHAnsi"/>
          <w:color w:val="333333"/>
          <w:lang w:eastAsia="el-GR"/>
        </w:rPr>
        <w:t>σ</w:t>
      </w:r>
      <w:r w:rsidRPr="004E41A5">
        <w:rPr>
          <w:rFonts w:eastAsia="Times New Roman" w:cstheme="minorHAnsi"/>
          <w:color w:val="333333"/>
          <w:lang w:eastAsia="el-GR"/>
        </w:rPr>
        <w:t xml:space="preserve">την </w:t>
      </w:r>
      <w:r>
        <w:rPr>
          <w:rFonts w:eastAsia="Times New Roman" w:cstheme="minorHAnsi"/>
          <w:color w:val="333333"/>
          <w:lang w:eastAsia="el-GR"/>
        </w:rPr>
        <w:t xml:space="preserve">μεταποίηση </w:t>
      </w:r>
      <w:r w:rsidRPr="004E41A5">
        <w:rPr>
          <w:rFonts w:eastAsia="Times New Roman" w:cstheme="minorHAnsi"/>
          <w:color w:val="333333"/>
          <w:lang w:eastAsia="el-GR"/>
        </w:rPr>
        <w:t>πλαστικών</w:t>
      </w:r>
      <w:r>
        <w:rPr>
          <w:rFonts w:eastAsia="Times New Roman" w:cstheme="minorHAnsi"/>
          <w:color w:val="333333"/>
          <w:lang w:eastAsia="el-GR"/>
        </w:rPr>
        <w:t xml:space="preserve"> προϊόντων, με </w:t>
      </w:r>
      <w:r w:rsidRPr="004E41A5">
        <w:rPr>
          <w:rFonts w:eastAsia="Times New Roman" w:cstheme="minorHAnsi"/>
          <w:color w:val="333333"/>
          <w:lang w:eastAsia="el-GR"/>
        </w:rPr>
        <w:t>περίπου €1,7 δισεκ. το 2017, σημειώνοντας αύξηση κατά 7,6% σε σχέση με το 2016, ενώ</w:t>
      </w:r>
      <w:r>
        <w:rPr>
          <w:rFonts w:eastAsia="Times New Roman" w:cstheme="minorHAnsi"/>
          <w:color w:val="333333"/>
          <w:lang w:eastAsia="el-GR"/>
        </w:rPr>
        <w:t xml:space="preserve"> παρουσιάζει μικρή διακύμανση την περίοδο 2010-2017. </w:t>
      </w:r>
      <w:r>
        <w:t>Στη μεταποίηση πλαστικών σε πρωτογενείς μορφές, η αξία παραγωγής διαμορφώθηκε το 2017 στα €338 εκατ.</w:t>
      </w:r>
      <w:r w:rsidRPr="004E41A5">
        <w:t xml:space="preserve"> </w:t>
      </w:r>
      <w:r>
        <w:t>το 2017, καταγράφοντας σχετικά μικρές απώλειες σε σχέση με το 2009. Αντίθετα, η αξία παραγωγής προϊόντων από ελαστικό συρρικνώθηκε κατά 80% κατά τη διάρκεια της κρίσης - από €199 εκατ. το 2008 σε €39,3 εκατ. το 2017 - με αποτέλεσμα, το μερίδιο στη διαμόρφωση της συνολικής αξίας παραγωγής να μην ξεπερνά το 3% του κλάδου συνολικά στο τέλος της περιόδου.</w:t>
      </w:r>
    </w:p>
    <w:p w14:paraId="7DDFD547" w14:textId="77777777" w:rsidR="00C01F12" w:rsidRDefault="00C01F12" w:rsidP="00316F9A">
      <w:pPr>
        <w:rPr>
          <w:lang w:eastAsia="el-GR"/>
        </w:rPr>
      </w:pPr>
    </w:p>
    <w:p w14:paraId="4B40EACA" w14:textId="4D4483BA" w:rsidR="00316F9A" w:rsidRPr="0060543B" w:rsidRDefault="00316F9A" w:rsidP="00316F9A">
      <w:pPr>
        <w:pStyle w:val="Caption"/>
      </w:pPr>
      <w:r w:rsidRPr="0060543B">
        <w:lastRenderedPageBreak/>
        <w:t>Διάγραμμα</w:t>
      </w:r>
      <w:r>
        <w:t xml:space="preserve"> </w:t>
      </w:r>
      <w:r w:rsidR="00856E1E">
        <w:t>1</w:t>
      </w:r>
      <w:r w:rsidRPr="0060543B">
        <w:t xml:space="preserve">: </w:t>
      </w:r>
      <w:r>
        <w:t>Αξία παραγωγής προϊόντων από πλαστικό-καουτσούκ και πλαστικών σε πρωτογενείς μορφές, € εκατ., 2008-2017</w:t>
      </w:r>
    </w:p>
    <w:p w14:paraId="147C17DC" w14:textId="77777777" w:rsidR="00316F9A" w:rsidRPr="00F54EDF" w:rsidRDefault="00316F9A" w:rsidP="00316F9A">
      <w:pPr>
        <w:shd w:val="clear" w:color="auto" w:fill="FFFFFF"/>
        <w:spacing w:after="0"/>
        <w:rPr>
          <w:rFonts w:eastAsia="Times New Roman" w:cstheme="minorHAnsi"/>
          <w:b/>
          <w:color w:val="244061" w:themeColor="accent1" w:themeShade="80"/>
          <w:lang w:eastAsia="el-GR"/>
        </w:rPr>
      </w:pPr>
      <w:r>
        <w:rPr>
          <w:noProof/>
          <w:lang w:val="en-US"/>
        </w:rPr>
        <w:drawing>
          <wp:inline distT="0" distB="0" distL="0" distR="0" wp14:anchorId="4030CA62" wp14:editId="2AD0EEBD">
            <wp:extent cx="5080883" cy="2743200"/>
            <wp:effectExtent l="0" t="0" r="5715" b="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AC098B" w14:textId="77777777" w:rsidR="00316F9A" w:rsidRPr="00E72002" w:rsidRDefault="00316F9A" w:rsidP="00316F9A">
      <w:pPr>
        <w:shd w:val="clear" w:color="auto" w:fill="FFFFFF"/>
        <w:spacing w:before="90" w:after="180"/>
        <w:rPr>
          <w:rFonts w:eastAsia="Times New Roman" w:cstheme="minorHAnsi"/>
          <w:color w:val="333333"/>
          <w:sz w:val="20"/>
          <w:szCs w:val="20"/>
          <w:lang w:eastAsia="el-GR"/>
        </w:rPr>
      </w:pPr>
      <w:r w:rsidRPr="00943912">
        <w:rPr>
          <w:rFonts w:eastAsia="Times New Roman" w:cstheme="minorHAnsi"/>
          <w:b/>
          <w:color w:val="333333"/>
          <w:sz w:val="20"/>
          <w:szCs w:val="20"/>
          <w:lang w:eastAsia="el-GR"/>
        </w:rPr>
        <w:t xml:space="preserve">Πηγή: </w:t>
      </w:r>
      <w:r>
        <w:rPr>
          <w:rFonts w:eastAsia="Times New Roman" w:cstheme="minorHAnsi"/>
          <w:color w:val="333333"/>
          <w:sz w:val="20"/>
          <w:szCs w:val="20"/>
          <w:lang w:val="en-US" w:eastAsia="el-GR"/>
        </w:rPr>
        <w:t>Eurostat</w:t>
      </w:r>
    </w:p>
    <w:p w14:paraId="1A988C8C" w14:textId="7AB1876B" w:rsidR="00316F9A" w:rsidRDefault="00316F9A" w:rsidP="00316F9A">
      <w:pPr>
        <w:rPr>
          <w:lang w:eastAsia="el-GR"/>
        </w:rPr>
      </w:pPr>
      <w:bookmarkStart w:id="3" w:name="_GoBack"/>
      <w:bookmarkEnd w:id="3"/>
      <w:r w:rsidRPr="008327A0">
        <w:rPr>
          <w:rFonts w:eastAsia="Times New Roman" w:cstheme="minorHAnsi"/>
          <w:color w:val="333333"/>
          <w:lang w:eastAsia="el-GR"/>
        </w:rPr>
        <w:t xml:space="preserve">Η ανάκαμψη </w:t>
      </w:r>
      <w:r w:rsidRPr="008327A0">
        <w:rPr>
          <w:rFonts w:eastAsia="Times New Roman" w:cstheme="minorHAnsi"/>
          <w:lang w:eastAsia="el-GR"/>
        </w:rPr>
        <w:t xml:space="preserve">δεν είναι εξίσου </w:t>
      </w:r>
      <w:r w:rsidR="00F82565">
        <w:rPr>
          <w:rFonts w:eastAsia="Times New Roman" w:cstheme="minorHAnsi"/>
          <w:lang w:eastAsia="el-GR"/>
        </w:rPr>
        <w:t xml:space="preserve">ισχυρή </w:t>
      </w:r>
      <w:r w:rsidR="00F82565" w:rsidRPr="008327A0">
        <w:rPr>
          <w:rFonts w:eastAsia="Times New Roman" w:cstheme="minorHAnsi"/>
          <w:color w:val="333333"/>
          <w:lang w:eastAsia="el-GR"/>
        </w:rPr>
        <w:t>μεταξύ των κλάδων της βιομηχανίας πλαστικών προϊόντων</w:t>
      </w:r>
      <w:r w:rsidRPr="008327A0">
        <w:rPr>
          <w:rFonts w:eastAsia="Times New Roman" w:cstheme="minorHAnsi"/>
          <w:lang w:eastAsia="el-GR"/>
        </w:rPr>
        <w:t xml:space="preserve">. </w:t>
      </w:r>
      <w:r w:rsidRPr="008327A0">
        <w:t>Σ</w:t>
      </w:r>
      <w:r w:rsidRPr="008327A0">
        <w:rPr>
          <w:lang w:eastAsia="el-GR"/>
        </w:rPr>
        <w:t>τα πλαστικά είδη συσκευασίας ο δείκτης</w:t>
      </w:r>
      <w:r w:rsidR="00856E1E">
        <w:rPr>
          <w:lang w:eastAsia="el-GR"/>
        </w:rPr>
        <w:t xml:space="preserve"> όγκου παραγωγής</w:t>
      </w:r>
      <w:r w:rsidRPr="008327A0">
        <w:rPr>
          <w:lang w:eastAsia="el-GR"/>
        </w:rPr>
        <w:t xml:space="preserve"> κατα</w:t>
      </w:r>
      <w:r>
        <w:rPr>
          <w:lang w:eastAsia="el-GR"/>
        </w:rPr>
        <w:t>γράφει σωρευτική άνοδο κατά 28%</w:t>
      </w:r>
      <w:r w:rsidRPr="008327A0">
        <w:rPr>
          <w:lang w:eastAsia="el-GR"/>
        </w:rPr>
        <w:t xml:space="preserve"> μεταξύ 2013 και 2018. Στα πλαστικά οικοδομικά υλικά, </w:t>
      </w:r>
      <w:r w:rsidRPr="008327A0">
        <w:t>ο όγκος παραγωγής ανακάμπτει</w:t>
      </w:r>
      <w:r w:rsidR="00F82565">
        <w:t xml:space="preserve"> </w:t>
      </w:r>
      <w:r w:rsidR="00F82565" w:rsidRPr="008327A0">
        <w:t xml:space="preserve">έπειτα από τη σημαντική υποχώρηση </w:t>
      </w:r>
      <w:r w:rsidR="00F82565" w:rsidRPr="008327A0">
        <w:rPr>
          <w:lang w:eastAsia="el-GR"/>
        </w:rPr>
        <w:t>μ</w:t>
      </w:r>
      <w:r w:rsidR="00F82565" w:rsidRPr="008327A0">
        <w:t>εταξύ 2009 και 2014</w:t>
      </w:r>
      <w:r w:rsidR="00F82565">
        <w:t>,</w:t>
      </w:r>
      <w:r w:rsidRPr="008327A0">
        <w:t xml:space="preserve"> με τον </w:t>
      </w:r>
      <w:r>
        <w:t>δείκτη</w:t>
      </w:r>
      <w:r w:rsidRPr="008327A0">
        <w:t xml:space="preserve"> να σημειώνει άνοδο κατά 22% το 2018 σε σχέση με το 2017. Ο</w:t>
      </w:r>
      <w:r w:rsidRPr="008327A0">
        <w:rPr>
          <w:lang w:eastAsia="el-GR"/>
        </w:rPr>
        <w:t xml:space="preserve"> όγκος παραγωγής στις πλαστικές πλάκες, φύλλα και σωλήνες υποχωρεί τη διετία 2017-2018, με την κάμψη να είναι πιο έντονη το 2018 (</w:t>
      </w:r>
      <w:r>
        <w:rPr>
          <w:lang w:eastAsia="el-GR"/>
        </w:rPr>
        <w:t>-</w:t>
      </w:r>
      <w:r w:rsidRPr="008327A0">
        <w:rPr>
          <w:lang w:eastAsia="el-GR"/>
        </w:rPr>
        <w:t>13%). Στα άλλα πλαστ</w:t>
      </w:r>
      <w:r>
        <w:rPr>
          <w:lang w:eastAsia="el-GR"/>
        </w:rPr>
        <w:t>ικά προϊόντα</w:t>
      </w:r>
      <w:r w:rsidRPr="008327A0">
        <w:rPr>
          <w:lang w:eastAsia="el-GR"/>
        </w:rPr>
        <w:t xml:space="preserve"> ο δείκτης κινείται ανοδικά από το 2015 και έπειτα σημειώνοντας σωρευτική άνοδο κατά 10%.</w:t>
      </w:r>
    </w:p>
    <w:p w14:paraId="69548E3B" w14:textId="50B4C8A5" w:rsidR="00316F9A" w:rsidRDefault="00316F9A" w:rsidP="00316F9A">
      <w:pPr>
        <w:pStyle w:val="Caption"/>
      </w:pPr>
      <w:r>
        <w:t xml:space="preserve">Διάγραμμα </w:t>
      </w:r>
      <w:r w:rsidR="00723A2C" w:rsidRPr="00C874D6">
        <w:t>2</w:t>
      </w:r>
      <w:r>
        <w:t>: Ακαθάριστη προστιθέμενη αξία παραγωγής πλαστικών σε πρωτογενείς μορφές και προϊόντων από πλαστικό – ελαστικό, 2008-2017</w:t>
      </w:r>
    </w:p>
    <w:p w14:paraId="6BE15030" w14:textId="77777777" w:rsidR="00316F9A" w:rsidRPr="00166A32" w:rsidRDefault="00316F9A" w:rsidP="00316F9A">
      <w:pPr>
        <w:rPr>
          <w:lang w:val="en-US"/>
        </w:rPr>
      </w:pPr>
      <w:r>
        <w:rPr>
          <w:noProof/>
          <w:lang w:val="en-US"/>
        </w:rPr>
        <w:drawing>
          <wp:inline distT="0" distB="0" distL="0" distR="0" wp14:anchorId="170E6881" wp14:editId="470E40D8">
            <wp:extent cx="5024755" cy="2631881"/>
            <wp:effectExtent l="0" t="0" r="4445" b="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DCE2AB6" w14:textId="77777777" w:rsidR="00316F9A" w:rsidRPr="00E70CA1" w:rsidRDefault="00316F9A" w:rsidP="00316F9A">
      <w:pPr>
        <w:rPr>
          <w:sz w:val="20"/>
          <w:szCs w:val="20"/>
        </w:rPr>
      </w:pPr>
      <w:r w:rsidRPr="006C0D4B">
        <w:rPr>
          <w:b/>
          <w:sz w:val="20"/>
          <w:szCs w:val="20"/>
        </w:rPr>
        <w:t>Πηγή:</w:t>
      </w:r>
      <w:r w:rsidRPr="006C0D4B">
        <w:rPr>
          <w:sz w:val="20"/>
          <w:szCs w:val="20"/>
        </w:rPr>
        <w:t xml:space="preserve"> </w:t>
      </w:r>
      <w:r w:rsidRPr="006C0D4B">
        <w:rPr>
          <w:sz w:val="20"/>
          <w:szCs w:val="20"/>
          <w:lang w:val="en-US"/>
        </w:rPr>
        <w:t>Eurostat</w:t>
      </w:r>
    </w:p>
    <w:p w14:paraId="294969E6" w14:textId="77777777" w:rsidR="00316F9A" w:rsidRDefault="00316F9A" w:rsidP="00316F9A">
      <w:r>
        <w:lastRenderedPageBreak/>
        <w:t>Η Α</w:t>
      </w:r>
      <w:r w:rsidRPr="000A212A">
        <w:t>καθ</w:t>
      </w:r>
      <w:r>
        <w:t>άριστη Προστιθέμενη Αξία (ΑΠΑ) της παραγωγής πλαστικών σε πρωτογενείς μορφές και προϊόντων από πλαστικό-ελαστικό ανήλθε το 2017 σε €577 εκατ. από €499 εκατ. το 2016 (αύξηση κατά 15,5%), μετά από μια τριετία σχετικής σταθερότητας. Κατά τη διάρκεια της κρίσης, η ΑΠΑ του ευρύτερου κλάδου υποχώρησε από €754 εκατ. το 2009 σε €511 εκατ. το 2013 (-</w:t>
      </w:r>
      <w:r w:rsidRPr="00EC3B56">
        <w:t xml:space="preserve">32,2%). </w:t>
      </w:r>
      <w:r>
        <w:t>Η παραγωγή πλαστικών προϊόντων αντιπροσωπεύει το μεγαλύτερο μέρος (86,3%) της ΑΠΑ του ευρύτερου κλάδου.</w:t>
      </w:r>
    </w:p>
    <w:p w14:paraId="007077F9" w14:textId="77777777" w:rsidR="00316F9A" w:rsidRPr="00943912" w:rsidRDefault="00316F9A" w:rsidP="00316F9A">
      <w:pPr>
        <w:spacing w:before="240" w:after="240"/>
        <w:rPr>
          <w:b/>
          <w:color w:val="17365D" w:themeColor="text2" w:themeShade="BF"/>
        </w:rPr>
      </w:pPr>
      <w:r w:rsidRPr="00943912">
        <w:rPr>
          <w:b/>
          <w:color w:val="17365D" w:themeColor="text2" w:themeShade="BF"/>
        </w:rPr>
        <w:t>Εξαγωγές</w:t>
      </w:r>
    </w:p>
    <w:p w14:paraId="75B72FA5" w14:textId="3110D3F6" w:rsidR="00316F9A" w:rsidRDefault="00316F9A" w:rsidP="00316F9A">
      <w:r w:rsidRPr="00BB17CD">
        <w:t>Ο κλάδος αναπτύσσει σημαντική εξαγωγική δραστηριότητα. Το 2018, η αξία των εξαγωγών εγχώριων προϊόντων από πλαστικό ανήλθε στα €1,2 δισεκ. ευρώ</w:t>
      </w:r>
      <w:r>
        <w:t xml:space="preserve"> (Διάγραμμα </w:t>
      </w:r>
      <w:r w:rsidR="00723A2C" w:rsidRPr="00C874D6">
        <w:t>3</w:t>
      </w:r>
      <w:r>
        <w:t>)</w:t>
      </w:r>
      <w:r w:rsidRPr="00BB17CD">
        <w:t xml:space="preserve">. </w:t>
      </w:r>
      <w:r w:rsidR="001B1FE0">
        <w:t>Τα πλαστικά σ</w:t>
      </w:r>
      <w:r w:rsidRPr="009669CC">
        <w:t>υνεισφέρουν διαχρονικά περίπου το 4% των εξ</w:t>
      </w:r>
      <w:r>
        <w:t>αγωγών προϊόντων της χώρας, ενώ</w:t>
      </w:r>
      <w:r w:rsidRPr="000A1FF4">
        <w:rPr>
          <w:color w:val="C00000"/>
        </w:rPr>
        <w:t xml:space="preserve"> </w:t>
      </w:r>
      <w:r w:rsidRPr="00BB17CD">
        <w:t>συγκαταλέγονται μεταξύ των κατηγοριών προϊόντων με τις μεγαλύτερες ελληνικές εξαγωγές</w:t>
      </w:r>
      <w:r>
        <w:t>.</w:t>
      </w:r>
    </w:p>
    <w:p w14:paraId="0FABC2E2" w14:textId="262070A8" w:rsidR="00316F9A" w:rsidRPr="0044576B" w:rsidRDefault="00316F9A" w:rsidP="00316F9A">
      <w:pPr>
        <w:pStyle w:val="Caption"/>
      </w:pPr>
      <w:r w:rsidRPr="00270A2A">
        <w:t xml:space="preserve">Διάγραμμα </w:t>
      </w:r>
      <w:r w:rsidR="00723A2C">
        <w:rPr>
          <w:lang w:val="en-US"/>
        </w:rPr>
        <w:t>3</w:t>
      </w:r>
      <w:r w:rsidRPr="00270A2A">
        <w:t xml:space="preserve">: </w:t>
      </w:r>
      <w:r>
        <w:t>Αξία εξαγωγών πλαστικών, 2008-2018</w:t>
      </w:r>
    </w:p>
    <w:p w14:paraId="4B60135F" w14:textId="77777777" w:rsidR="00316F9A" w:rsidRDefault="00316F9A" w:rsidP="00316F9A">
      <w:pPr>
        <w:jc w:val="center"/>
        <w:rPr>
          <w:b/>
          <w:color w:val="C00000"/>
        </w:rPr>
      </w:pPr>
      <w:r>
        <w:rPr>
          <w:noProof/>
          <w:lang w:val="en-US"/>
        </w:rPr>
        <w:drawing>
          <wp:inline distT="0" distB="0" distL="0" distR="0" wp14:anchorId="0DED154C" wp14:editId="5B56AD98">
            <wp:extent cx="4999990" cy="3061253"/>
            <wp:effectExtent l="0" t="0" r="0" b="635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D3F0FD" w14:textId="77777777" w:rsidR="00316F9A" w:rsidRPr="00A15382" w:rsidRDefault="00316F9A" w:rsidP="00316F9A">
      <w:pPr>
        <w:rPr>
          <w:b/>
          <w:sz w:val="20"/>
          <w:szCs w:val="20"/>
        </w:rPr>
      </w:pPr>
      <w:r w:rsidRPr="0044576B">
        <w:rPr>
          <w:b/>
          <w:sz w:val="20"/>
          <w:szCs w:val="20"/>
        </w:rPr>
        <w:t xml:space="preserve">Πηγή: </w:t>
      </w:r>
      <w:r w:rsidRPr="0044576B">
        <w:rPr>
          <w:sz w:val="20"/>
          <w:szCs w:val="20"/>
          <w:lang w:val="en-US"/>
        </w:rPr>
        <w:t>Eurostat</w:t>
      </w:r>
    </w:p>
    <w:p w14:paraId="40D0ECB5" w14:textId="74040F48" w:rsidR="00316F9A" w:rsidRPr="00834393" w:rsidRDefault="00316F9A" w:rsidP="00316F9A">
      <w:r w:rsidRPr="00BB17CD">
        <w:t xml:space="preserve">Οι πλαστικές πρώτες ύλες και τα προϊόντα </w:t>
      </w:r>
      <w:r>
        <w:t>έλασης από πλαστικό (</w:t>
      </w:r>
      <w:r w:rsidRPr="00BB17CD">
        <w:t>πλάκες, φύλλα και σωλήνες</w:t>
      </w:r>
      <w:r>
        <w:t>)</w:t>
      </w:r>
      <w:r w:rsidRPr="00BB17CD">
        <w:t xml:space="preserve"> αποτελούν τις κατηγορίες </w:t>
      </w:r>
      <w:r>
        <w:t xml:space="preserve">με τη μεγαλύτερη αξία </w:t>
      </w:r>
      <w:r w:rsidRPr="00BB17CD">
        <w:t xml:space="preserve">στις ελληνικές εξαγωγές πλαστικών προϊόντων. </w:t>
      </w:r>
      <w:r w:rsidRPr="00E452D9">
        <w:t>Διαχρον</w:t>
      </w:r>
      <w:r>
        <w:t>ικά, το μερίδιο των πωλήσεων στην κατηγορία</w:t>
      </w:r>
      <w:r w:rsidRPr="00E452D9">
        <w:t xml:space="preserve"> </w:t>
      </w:r>
      <w:r>
        <w:t>«Ά</w:t>
      </w:r>
      <w:r w:rsidRPr="00E452D9">
        <w:t>λλα πλαστικά προϊόντα</w:t>
      </w:r>
      <w:r>
        <w:t>»</w:t>
      </w:r>
      <w:r w:rsidRPr="00E452D9">
        <w:t xml:space="preserve"> που κατευθύνονται στις αγορές του εξωτερικού κυμάνθηκε μεταξύ 47% και 62%. Πολύ σημαντική ήταν η ενίσχυση της εξωστρέφειας </w:t>
      </w:r>
      <w:r w:rsidR="00B75703">
        <w:t>και στην κατηγορία</w:t>
      </w:r>
      <w:r w:rsidRPr="00E452D9">
        <w:t xml:space="preserve"> </w:t>
      </w:r>
      <w:r w:rsidR="00B75703">
        <w:t>«Π</w:t>
      </w:r>
      <w:r w:rsidRPr="00E452D9">
        <w:t>λαστικές πλάκες, φύλλα</w:t>
      </w:r>
      <w:r w:rsidR="001B1FE0">
        <w:t xml:space="preserve"> και</w:t>
      </w:r>
      <w:r w:rsidRPr="00E452D9">
        <w:t xml:space="preserve"> σωλήνες</w:t>
      </w:r>
      <w:r w:rsidR="00B75703">
        <w:t>»</w:t>
      </w:r>
      <w:r w:rsidR="001B1FE0">
        <w:t>,</w:t>
      </w:r>
      <w:r w:rsidRPr="00E452D9">
        <w:t xml:space="preserve"> από 38% των πωλήσεων το 2009 σε 60% το 2018</w:t>
      </w:r>
      <w:r w:rsidR="00B75703">
        <w:t>.</w:t>
      </w:r>
    </w:p>
    <w:p w14:paraId="2A15AA95" w14:textId="77777777" w:rsidR="00316F9A" w:rsidRPr="005D77B5" w:rsidRDefault="00316F9A" w:rsidP="00316F9A">
      <w:pPr>
        <w:spacing w:before="180" w:after="180"/>
        <w:rPr>
          <w:b/>
          <w:color w:val="17365D" w:themeColor="text2" w:themeShade="BF"/>
        </w:rPr>
      </w:pPr>
      <w:r w:rsidRPr="00943912">
        <w:rPr>
          <w:b/>
          <w:color w:val="17365D" w:themeColor="text2" w:themeShade="BF"/>
        </w:rPr>
        <w:t xml:space="preserve">Συμβολή του κλάδου </w:t>
      </w:r>
      <w:r>
        <w:rPr>
          <w:b/>
          <w:color w:val="17365D" w:themeColor="text2" w:themeShade="BF"/>
        </w:rPr>
        <w:t>πλαστικών</w:t>
      </w:r>
      <w:r w:rsidRPr="00943912">
        <w:rPr>
          <w:b/>
          <w:color w:val="17365D" w:themeColor="text2" w:themeShade="BF"/>
        </w:rPr>
        <w:t xml:space="preserve"> στην ελληνική οικονομία</w:t>
      </w:r>
    </w:p>
    <w:p w14:paraId="09EA8B4B" w14:textId="4D6002DA" w:rsidR="00316F9A" w:rsidRPr="00E72002" w:rsidRDefault="00316F9A" w:rsidP="00316F9A">
      <w:pPr>
        <w:autoSpaceDE w:val="0"/>
        <w:autoSpaceDN w:val="0"/>
        <w:adjustRightInd w:val="0"/>
        <w:spacing w:after="0"/>
      </w:pPr>
      <w:r w:rsidRPr="005D77B5">
        <w:rPr>
          <w:rFonts w:cstheme="minorHAnsi"/>
        </w:rPr>
        <w:t xml:space="preserve">Οι δραστηριότητες του κλάδου παρουσιάζουν σημαντικά πολλαπλασιαστικά αποτελέσματα </w:t>
      </w:r>
      <w:r w:rsidR="00B75703">
        <w:rPr>
          <w:rFonts w:cstheme="minorHAnsi"/>
        </w:rPr>
        <w:t>σε όρους</w:t>
      </w:r>
      <w:r w:rsidRPr="005D77B5">
        <w:rPr>
          <w:rFonts w:cstheme="minorHAnsi"/>
        </w:rPr>
        <w:t xml:space="preserve"> ΑΕΠ, θέσε</w:t>
      </w:r>
      <w:r w:rsidR="00B75703">
        <w:rPr>
          <w:rFonts w:cstheme="minorHAnsi"/>
        </w:rPr>
        <w:t>ων</w:t>
      </w:r>
      <w:r w:rsidRPr="005D77B5">
        <w:rPr>
          <w:rFonts w:cstheme="minorHAnsi"/>
        </w:rPr>
        <w:t xml:space="preserve"> εργασίας και δημ</w:t>
      </w:r>
      <w:r w:rsidR="00B75703">
        <w:rPr>
          <w:rFonts w:cstheme="minorHAnsi"/>
        </w:rPr>
        <w:t>οσίων εσόδων</w:t>
      </w:r>
      <w:r w:rsidRPr="005D77B5">
        <w:rPr>
          <w:rFonts w:cstheme="minorHAnsi"/>
        </w:rPr>
        <w:t>.</w:t>
      </w:r>
      <w:r w:rsidR="00B75703">
        <w:rPr>
          <w:rFonts w:cstheme="minorHAnsi"/>
        </w:rPr>
        <w:t xml:space="preserve"> Μέσα από τις άμεσες, έμμεσες και προκαλούμενες επιδράσεις, εκτιμάται ότι η</w:t>
      </w:r>
      <w:r w:rsidRPr="00943912" w:rsidDel="00B75703">
        <w:t xml:space="preserve"> </w:t>
      </w:r>
      <w:r w:rsidRPr="00943912">
        <w:t xml:space="preserve">λειτουργία του κλάδου </w:t>
      </w:r>
      <w:r>
        <w:t xml:space="preserve">συνεισέφερε περίπου 3 </w:t>
      </w:r>
      <w:r w:rsidRPr="00943912">
        <w:t xml:space="preserve">δισεκ. ευρώ ή </w:t>
      </w:r>
      <w:r>
        <w:t>1,6</w:t>
      </w:r>
      <w:r w:rsidRPr="00943912">
        <w:t xml:space="preserve">% του ΑΕΠ της χώρας το 2018. </w:t>
      </w:r>
    </w:p>
    <w:p w14:paraId="05EE79C4" w14:textId="77777777" w:rsidR="00316F9A" w:rsidRPr="00943912" w:rsidRDefault="00316F9A" w:rsidP="00316F9A">
      <w:pPr>
        <w:rPr>
          <w:b/>
          <w:color w:val="17365D" w:themeColor="text2" w:themeShade="BF"/>
        </w:rPr>
      </w:pPr>
      <w:r w:rsidRPr="00943912">
        <w:rPr>
          <w:b/>
          <w:color w:val="17365D" w:themeColor="text2" w:themeShade="BF"/>
        </w:rPr>
        <w:lastRenderedPageBreak/>
        <w:t xml:space="preserve">Πίνακας 1: Συνεισφορά του κλάδου </w:t>
      </w:r>
      <w:r>
        <w:rPr>
          <w:b/>
          <w:color w:val="17365D" w:themeColor="text2" w:themeShade="BF"/>
        </w:rPr>
        <w:t>παραγωγής προϊόντων από πλαστικό και ελαστικό</w:t>
      </w:r>
      <w:r w:rsidRPr="00943912">
        <w:rPr>
          <w:b/>
          <w:color w:val="17365D" w:themeColor="text2" w:themeShade="BF"/>
        </w:rPr>
        <w:t xml:space="preserve"> στην οικονομία</w:t>
      </w:r>
      <w:r>
        <w:rPr>
          <w:b/>
          <w:color w:val="17365D" w:themeColor="text2" w:themeShade="BF"/>
        </w:rPr>
        <w:t>, 2018</w:t>
      </w:r>
    </w:p>
    <w:tbl>
      <w:tblPr>
        <w:tblStyle w:val="-11"/>
        <w:tblW w:w="0" w:type="auto"/>
        <w:jc w:val="center"/>
        <w:tblLook w:val="04A0" w:firstRow="1" w:lastRow="0" w:firstColumn="1" w:lastColumn="0" w:noHBand="0" w:noVBand="1"/>
      </w:tblPr>
      <w:tblGrid>
        <w:gridCol w:w="2609"/>
        <w:gridCol w:w="1013"/>
        <w:gridCol w:w="849"/>
        <w:gridCol w:w="1492"/>
        <w:gridCol w:w="827"/>
      </w:tblGrid>
      <w:tr w:rsidR="00316F9A" w:rsidRPr="00943912" w14:paraId="5EDBD602" w14:textId="77777777" w:rsidTr="003C7E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8C20C8D" w14:textId="77777777" w:rsidR="00316F9A" w:rsidRPr="00943912" w:rsidRDefault="00316F9A" w:rsidP="00316F9A">
            <w:pPr>
              <w:spacing w:after="0"/>
              <w:rPr>
                <w:sz w:val="20"/>
              </w:rPr>
            </w:pPr>
          </w:p>
        </w:tc>
        <w:tc>
          <w:tcPr>
            <w:tcW w:w="0" w:type="auto"/>
          </w:tcPr>
          <w:p w14:paraId="3768477A" w14:textId="77777777" w:rsidR="00316F9A" w:rsidRPr="00943912" w:rsidRDefault="00316F9A" w:rsidP="00316F9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Άμεση</w:t>
            </w:r>
          </w:p>
        </w:tc>
        <w:tc>
          <w:tcPr>
            <w:tcW w:w="0" w:type="auto"/>
          </w:tcPr>
          <w:p w14:paraId="368AED63" w14:textId="77777777" w:rsidR="00316F9A" w:rsidRPr="00943912" w:rsidRDefault="00316F9A" w:rsidP="00316F9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Έμμεση</w:t>
            </w:r>
          </w:p>
        </w:tc>
        <w:tc>
          <w:tcPr>
            <w:tcW w:w="0" w:type="auto"/>
          </w:tcPr>
          <w:p w14:paraId="0AC1AF2F" w14:textId="77777777" w:rsidR="00316F9A" w:rsidRPr="00943912" w:rsidRDefault="00316F9A" w:rsidP="00316F9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Προκαλούμενη</w:t>
            </w:r>
          </w:p>
        </w:tc>
        <w:tc>
          <w:tcPr>
            <w:tcW w:w="0" w:type="auto"/>
          </w:tcPr>
          <w:p w14:paraId="436A44BD" w14:textId="77777777" w:rsidR="00316F9A" w:rsidRPr="00943912" w:rsidRDefault="00316F9A" w:rsidP="00316F9A">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943912">
              <w:rPr>
                <w:sz w:val="20"/>
              </w:rPr>
              <w:t>Σύνολο</w:t>
            </w:r>
          </w:p>
        </w:tc>
      </w:tr>
      <w:tr w:rsidR="00B75703" w:rsidRPr="00943912" w14:paraId="68DADF1F" w14:textId="77777777" w:rsidTr="003C7E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2ADF247" w14:textId="77777777" w:rsidR="00B75703" w:rsidRPr="00943912" w:rsidRDefault="00B75703" w:rsidP="00B75703">
            <w:pPr>
              <w:spacing w:after="0"/>
              <w:rPr>
                <w:sz w:val="20"/>
              </w:rPr>
            </w:pPr>
            <w:r w:rsidRPr="00943912">
              <w:rPr>
                <w:sz w:val="20"/>
              </w:rPr>
              <w:t xml:space="preserve">ΑΕΠ (δισεκ. </w:t>
            </w:r>
            <w:r w:rsidRPr="00943912">
              <w:rPr>
                <w:rFonts w:ascii="Arial" w:hAnsi="Arial" w:cs="Arial"/>
                <w:sz w:val="20"/>
              </w:rPr>
              <w:t>€</w:t>
            </w:r>
            <w:r w:rsidRPr="00943912">
              <w:rPr>
                <w:sz w:val="20"/>
              </w:rPr>
              <w:t>)</w:t>
            </w:r>
          </w:p>
        </w:tc>
        <w:tc>
          <w:tcPr>
            <w:tcW w:w="0" w:type="auto"/>
          </w:tcPr>
          <w:p w14:paraId="563468AE" w14:textId="7B1E7BB5" w:rsidR="00B75703" w:rsidRPr="00B75703" w:rsidRDefault="00B75703" w:rsidP="00B75703">
            <w:pPr>
              <w:spacing w:after="0"/>
              <w:ind w:right="442"/>
              <w:jc w:val="right"/>
              <w:cnfStyle w:val="000000100000" w:firstRow="0" w:lastRow="0" w:firstColumn="0" w:lastColumn="0" w:oddVBand="0" w:evenVBand="0" w:oddHBand="1" w:evenHBand="0" w:firstRowFirstColumn="0" w:firstRowLastColumn="0" w:lastRowFirstColumn="0" w:lastRowLastColumn="0"/>
              <w:rPr>
                <w:sz w:val="20"/>
              </w:rPr>
            </w:pPr>
            <w:r w:rsidRPr="003C7E71">
              <w:rPr>
                <w:sz w:val="20"/>
              </w:rPr>
              <w:t>729</w:t>
            </w:r>
          </w:p>
        </w:tc>
        <w:tc>
          <w:tcPr>
            <w:tcW w:w="0" w:type="auto"/>
          </w:tcPr>
          <w:p w14:paraId="33A0C1B7" w14:textId="5B7CDB78" w:rsidR="00B75703" w:rsidRPr="00B75703" w:rsidRDefault="00B75703" w:rsidP="00B75703">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3C7E71">
              <w:rPr>
                <w:sz w:val="20"/>
              </w:rPr>
              <w:t>761</w:t>
            </w:r>
          </w:p>
        </w:tc>
        <w:tc>
          <w:tcPr>
            <w:tcW w:w="0" w:type="auto"/>
          </w:tcPr>
          <w:p w14:paraId="39344F8A" w14:textId="5FFC693A" w:rsidR="00B75703" w:rsidRPr="00B75703" w:rsidRDefault="00B75703" w:rsidP="00B75703">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3C7E71">
              <w:rPr>
                <w:sz w:val="20"/>
              </w:rPr>
              <w:t>1544</w:t>
            </w:r>
          </w:p>
        </w:tc>
        <w:tc>
          <w:tcPr>
            <w:tcW w:w="0" w:type="auto"/>
          </w:tcPr>
          <w:p w14:paraId="26DC349B" w14:textId="715DBFB7" w:rsidR="00B75703" w:rsidRPr="00B75703" w:rsidRDefault="00B75703" w:rsidP="00B75703">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3C7E71">
              <w:rPr>
                <w:sz w:val="20"/>
              </w:rPr>
              <w:t>3034</w:t>
            </w:r>
          </w:p>
        </w:tc>
      </w:tr>
      <w:tr w:rsidR="00B75703" w:rsidRPr="00943912" w14:paraId="7182503C" w14:textId="77777777" w:rsidTr="003C7E7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FAE86AC" w14:textId="77777777" w:rsidR="00B75703" w:rsidRPr="00943912" w:rsidRDefault="00B75703" w:rsidP="00B75703">
            <w:pPr>
              <w:spacing w:after="0"/>
              <w:rPr>
                <w:sz w:val="20"/>
              </w:rPr>
            </w:pPr>
            <w:r w:rsidRPr="00943912">
              <w:rPr>
                <w:sz w:val="20"/>
              </w:rPr>
              <w:t>Απασχόληση (χιλ.)</w:t>
            </w:r>
          </w:p>
        </w:tc>
        <w:tc>
          <w:tcPr>
            <w:tcW w:w="0" w:type="auto"/>
          </w:tcPr>
          <w:p w14:paraId="5571493A" w14:textId="3490D408" w:rsidR="00B75703" w:rsidRPr="00B75703" w:rsidRDefault="00B75703" w:rsidP="00B75703">
            <w:pPr>
              <w:spacing w:after="0"/>
              <w:ind w:right="442"/>
              <w:jc w:val="right"/>
              <w:cnfStyle w:val="000000000000" w:firstRow="0" w:lastRow="0" w:firstColumn="0" w:lastColumn="0" w:oddVBand="0" w:evenVBand="0" w:oddHBand="0" w:evenHBand="0" w:firstRowFirstColumn="0" w:firstRowLastColumn="0" w:lastRowFirstColumn="0" w:lastRowLastColumn="0"/>
              <w:rPr>
                <w:sz w:val="20"/>
              </w:rPr>
            </w:pPr>
            <w:r w:rsidRPr="003C7E71">
              <w:rPr>
                <w:sz w:val="20"/>
              </w:rPr>
              <w:t>19,0</w:t>
            </w:r>
          </w:p>
        </w:tc>
        <w:tc>
          <w:tcPr>
            <w:tcW w:w="0" w:type="auto"/>
          </w:tcPr>
          <w:p w14:paraId="7613209E" w14:textId="3322F6D2" w:rsidR="00B75703" w:rsidRPr="00B75703" w:rsidRDefault="00B75703" w:rsidP="00B75703">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C7E71">
              <w:rPr>
                <w:sz w:val="20"/>
              </w:rPr>
              <w:t>18,2</w:t>
            </w:r>
          </w:p>
        </w:tc>
        <w:tc>
          <w:tcPr>
            <w:tcW w:w="0" w:type="auto"/>
          </w:tcPr>
          <w:p w14:paraId="56D7327A" w14:textId="5F63ADCE" w:rsidR="00B75703" w:rsidRPr="00B75703" w:rsidRDefault="00B75703" w:rsidP="00B75703">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C7E71">
              <w:rPr>
                <w:sz w:val="20"/>
              </w:rPr>
              <w:t>29,9</w:t>
            </w:r>
          </w:p>
        </w:tc>
        <w:tc>
          <w:tcPr>
            <w:tcW w:w="0" w:type="auto"/>
          </w:tcPr>
          <w:p w14:paraId="18B84D83" w14:textId="0E0F97AC" w:rsidR="00B75703" w:rsidRPr="00B75703" w:rsidRDefault="00B75703" w:rsidP="00B75703">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C7E71">
              <w:rPr>
                <w:sz w:val="20"/>
              </w:rPr>
              <w:t>67,2</w:t>
            </w:r>
          </w:p>
        </w:tc>
      </w:tr>
      <w:tr w:rsidR="00B75703" w:rsidRPr="00943912" w14:paraId="33CA13C1" w14:textId="77777777" w:rsidTr="003C7E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F4D1019" w14:textId="77777777" w:rsidR="00B75703" w:rsidRPr="00943912" w:rsidRDefault="00B75703" w:rsidP="00B75703">
            <w:pPr>
              <w:spacing w:after="0"/>
              <w:rPr>
                <w:sz w:val="20"/>
              </w:rPr>
            </w:pPr>
            <w:r w:rsidRPr="00943912">
              <w:rPr>
                <w:sz w:val="20"/>
              </w:rPr>
              <w:t xml:space="preserve">Φορολογικά έσοδα (εκατ. </w:t>
            </w:r>
            <w:r w:rsidRPr="00943912">
              <w:rPr>
                <w:rFonts w:ascii="Arial" w:hAnsi="Arial" w:cs="Arial"/>
                <w:sz w:val="20"/>
              </w:rPr>
              <w:t>€</w:t>
            </w:r>
            <w:r w:rsidRPr="00943912">
              <w:rPr>
                <w:sz w:val="20"/>
              </w:rPr>
              <w:t>)</w:t>
            </w:r>
          </w:p>
        </w:tc>
        <w:tc>
          <w:tcPr>
            <w:tcW w:w="0" w:type="auto"/>
          </w:tcPr>
          <w:p w14:paraId="3A6F6420" w14:textId="073A612D" w:rsidR="00B75703" w:rsidRPr="00B75703" w:rsidRDefault="00B75703" w:rsidP="00B75703">
            <w:pPr>
              <w:spacing w:after="0"/>
              <w:ind w:right="442"/>
              <w:jc w:val="right"/>
              <w:cnfStyle w:val="000000100000" w:firstRow="0" w:lastRow="0" w:firstColumn="0" w:lastColumn="0" w:oddVBand="0" w:evenVBand="0" w:oddHBand="1" w:evenHBand="0" w:firstRowFirstColumn="0" w:firstRowLastColumn="0" w:lastRowFirstColumn="0" w:lastRowLastColumn="0"/>
              <w:rPr>
                <w:sz w:val="20"/>
              </w:rPr>
            </w:pPr>
            <w:r w:rsidRPr="003C7E71">
              <w:rPr>
                <w:sz w:val="20"/>
              </w:rPr>
              <w:t>248</w:t>
            </w:r>
          </w:p>
        </w:tc>
        <w:tc>
          <w:tcPr>
            <w:tcW w:w="0" w:type="auto"/>
          </w:tcPr>
          <w:p w14:paraId="5E60FFAE" w14:textId="65AEBDF5" w:rsidR="00B75703" w:rsidRPr="00B75703" w:rsidRDefault="00B75703" w:rsidP="00B75703">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3C7E71">
              <w:rPr>
                <w:sz w:val="20"/>
              </w:rPr>
              <w:t>188</w:t>
            </w:r>
          </w:p>
        </w:tc>
        <w:tc>
          <w:tcPr>
            <w:tcW w:w="0" w:type="auto"/>
          </w:tcPr>
          <w:p w14:paraId="4A3DB12B" w14:textId="7BBA4C32" w:rsidR="00B75703" w:rsidRPr="00B75703" w:rsidRDefault="00B75703" w:rsidP="00B75703">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3C7E71">
              <w:rPr>
                <w:sz w:val="20"/>
              </w:rPr>
              <w:t>468</w:t>
            </w:r>
          </w:p>
        </w:tc>
        <w:tc>
          <w:tcPr>
            <w:tcW w:w="0" w:type="auto"/>
          </w:tcPr>
          <w:p w14:paraId="3BC29B3C" w14:textId="350A2575" w:rsidR="00B75703" w:rsidRPr="00B75703" w:rsidRDefault="00B75703" w:rsidP="00B75703">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3C7E71">
              <w:rPr>
                <w:sz w:val="20"/>
              </w:rPr>
              <w:t>905</w:t>
            </w:r>
          </w:p>
        </w:tc>
      </w:tr>
    </w:tbl>
    <w:p w14:paraId="6A64AD79" w14:textId="77777777" w:rsidR="00316F9A" w:rsidRPr="0085129D" w:rsidRDefault="00316F9A" w:rsidP="00316F9A">
      <w:pPr>
        <w:spacing w:before="120" w:line="240" w:lineRule="auto"/>
        <w:rPr>
          <w:rFonts w:ascii="Calibri" w:hAnsi="Calibri" w:cs="Calibri"/>
          <w:sz w:val="20"/>
          <w:szCs w:val="20"/>
          <w:shd w:val="clear" w:color="auto" w:fill="FFFFFF"/>
        </w:rPr>
      </w:pPr>
      <w:r w:rsidRPr="0085129D">
        <w:rPr>
          <w:rFonts w:ascii="Calibri" w:hAnsi="Calibri" w:cs="Calibri"/>
          <w:b/>
          <w:sz w:val="20"/>
          <w:szCs w:val="20"/>
          <w:shd w:val="clear" w:color="auto" w:fill="FFFFFF"/>
        </w:rPr>
        <w:t xml:space="preserve">Πηγή: </w:t>
      </w:r>
      <w:r w:rsidRPr="0085129D">
        <w:rPr>
          <w:rFonts w:ascii="Calibri" w:hAnsi="Calibri" w:cs="Calibri"/>
          <w:sz w:val="20"/>
          <w:szCs w:val="20"/>
          <w:shd w:val="clear" w:color="auto" w:fill="FFFFFF"/>
        </w:rPr>
        <w:t>Εκτιμήσεις ΙΟΒΕ</w:t>
      </w:r>
    </w:p>
    <w:p w14:paraId="335FFD69" w14:textId="1E5181E0" w:rsidR="00316F9A" w:rsidRPr="00943912" w:rsidRDefault="00316F9A" w:rsidP="00316F9A">
      <w:pPr>
        <w:spacing w:line="240" w:lineRule="auto"/>
      </w:pPr>
      <w:r w:rsidRPr="00943912">
        <w:t xml:space="preserve">Σε όρους απασχόλησης, η συνολική συνεισφορά εκτιμάται σε </w:t>
      </w:r>
      <w:r w:rsidDel="00B75703">
        <w:t>6</w:t>
      </w:r>
      <w:r w:rsidR="00B75703">
        <w:t>7</w:t>
      </w:r>
      <w:r>
        <w:t xml:space="preserve"> χιλ. θέσεις εργασίας ή 1,</w:t>
      </w:r>
      <w:r w:rsidR="00B75703">
        <w:t>8</w:t>
      </w:r>
      <w:r>
        <w:t>% της συνολικής απασχόλησης, ενώ</w:t>
      </w:r>
      <w:r w:rsidRPr="00943912">
        <w:t xml:space="preserve"> </w:t>
      </w:r>
      <w:r>
        <w:t>τ</w:t>
      </w:r>
      <w:r w:rsidRPr="00943912">
        <w:t>α δημόσια έσοδα από φόρους και εισφορές ξεπερνούν τ</w:t>
      </w:r>
      <w:r w:rsidR="00B75703">
        <w:t>α</w:t>
      </w:r>
      <w:r w:rsidRPr="00943912">
        <w:t xml:space="preserve"> €</w:t>
      </w:r>
      <w:r w:rsidR="00B75703">
        <w:t>900</w:t>
      </w:r>
      <w:r>
        <w:t xml:space="preserve"> εκατ</w:t>
      </w:r>
      <w:r w:rsidDel="00B75703">
        <w:t xml:space="preserve">. </w:t>
      </w:r>
    </w:p>
    <w:p w14:paraId="048961B1" w14:textId="77777777" w:rsidR="00316F9A" w:rsidRPr="00FD0581" w:rsidRDefault="00316F9A" w:rsidP="00316F9A">
      <w:pPr>
        <w:spacing w:before="180" w:after="180"/>
        <w:rPr>
          <w:b/>
          <w:color w:val="17365D" w:themeColor="text2" w:themeShade="BF"/>
        </w:rPr>
      </w:pPr>
      <w:r w:rsidRPr="00FD0581">
        <w:rPr>
          <w:b/>
          <w:color w:val="17365D" w:themeColor="text2" w:themeShade="BF"/>
        </w:rPr>
        <w:t xml:space="preserve">Επιχειρηματικό περιβάλλον της εγχωρίας βιομηχανίας </w:t>
      </w:r>
      <w:r>
        <w:rPr>
          <w:b/>
          <w:color w:val="17365D" w:themeColor="text2" w:themeShade="BF"/>
        </w:rPr>
        <w:t>πλαστικών</w:t>
      </w:r>
    </w:p>
    <w:p w14:paraId="25756DC9" w14:textId="3AC637D5" w:rsidR="001B3E9E" w:rsidRDefault="00316F9A" w:rsidP="00316F9A">
      <w:r w:rsidRPr="00943912">
        <w:t>Η επιδείνωση των οικονομικών συνθηκών στην Ελλάδα</w:t>
      </w:r>
      <w:r>
        <w:t xml:space="preserve"> στη διάρκεια της κρίσης</w:t>
      </w:r>
      <w:r w:rsidRPr="00943912">
        <w:t xml:space="preserve">, τα υψηλά επιτόκια δανεισμού που αντιμετωπίζουν οι ελληνικές επιχειρήσεις, </w:t>
      </w:r>
      <w:r>
        <w:t>το</w:t>
      </w:r>
      <w:r w:rsidRPr="00943912">
        <w:t xml:space="preserve"> φορολογικό πλαίσιο που χαρακτηρίζεται από αστάθεια και υψηλούς φορολογικούς συντελεστές </w:t>
      </w:r>
      <w:r>
        <w:t>αποτελούν σημαντικά εμπόδια</w:t>
      </w:r>
      <w:r w:rsidRPr="00943912">
        <w:t xml:space="preserve"> </w:t>
      </w:r>
      <w:r>
        <w:t>στην</w:t>
      </w:r>
      <w:r w:rsidRPr="00943912">
        <w:t xml:space="preserve"> επιχειρηματική </w:t>
      </w:r>
      <w:r>
        <w:t>δραστηριότητα</w:t>
      </w:r>
      <w:r w:rsidRPr="00943912">
        <w:t xml:space="preserve">. </w:t>
      </w:r>
      <w:r w:rsidR="00443532">
        <w:t>Ειδικότερα, η έντονη πτώση της κατασκευαστικής δραστηριότητας στη χώρα κατά τη διάρκεια της κρίσης οδήγησε στην ισχυρή μείωση της παραγωγής πλαστικών οικοδομικών προϊόντων.</w:t>
      </w:r>
      <w:r w:rsidR="00443532" w:rsidRPr="00443532">
        <w:t xml:space="preserve"> </w:t>
      </w:r>
      <w:r w:rsidR="00443532">
        <w:t xml:space="preserve">Οι μεγαλύτερες προκλήσεις για τον κλάδο, ωστόσο, σχετίζονται με τις νομοθετικές ρυθμίσεις σχετικά με τον περιορισμό της χρήσης πλαστικών προϊόντων, αλλά και </w:t>
      </w:r>
      <w:r w:rsidR="000420BC">
        <w:t>η στροφή μερίδας των καταναλωτών σε εναλλακτικά προϊόντα</w:t>
      </w:r>
      <w:r w:rsidR="00443532">
        <w:t>.</w:t>
      </w:r>
    </w:p>
    <w:p w14:paraId="02D81A96" w14:textId="1F2987D7" w:rsidR="00443532" w:rsidRDefault="00443532" w:rsidP="00B57D72">
      <w:pPr>
        <w:spacing w:before="180" w:after="180"/>
        <w:rPr>
          <w:b/>
          <w:color w:val="17365D" w:themeColor="text2" w:themeShade="BF"/>
        </w:rPr>
      </w:pPr>
      <w:r w:rsidRPr="00443532">
        <w:rPr>
          <w:b/>
          <w:color w:val="17365D" w:themeColor="text2" w:themeShade="BF"/>
        </w:rPr>
        <w:t>Πλαστικά και κυκλική οικονομία</w:t>
      </w:r>
    </w:p>
    <w:p w14:paraId="30FA63E7" w14:textId="110B036C" w:rsidR="00443532" w:rsidRPr="00B57D72" w:rsidRDefault="00443532" w:rsidP="00B57D72">
      <w:r>
        <w:t>Η</w:t>
      </w:r>
      <w:r w:rsidRPr="00B57D72">
        <w:t xml:space="preserve"> ευρωπαϊκή </w:t>
      </w:r>
      <w:r>
        <w:t>πολιτική</w:t>
      </w:r>
      <w:r w:rsidRPr="00B57D72">
        <w:t xml:space="preserve"> </w:t>
      </w:r>
      <w:r>
        <w:t xml:space="preserve">για τα απόβλητα και την κυκλική οικονομία </w:t>
      </w:r>
      <w:r w:rsidRPr="00B57D72">
        <w:t>έχει θέσει φιλόδοξους στόχους για την ανακύκλωση πλαστικών και τη χρήση ανακυκλωμένων πλαστικών υλών. Ειδικότερα, προβλέπεται ότι η ανακύκλωση πλαστικών συσκευασιών πρέπει να ανέλθει στο 55% το 2030. Έχει οριστεί στόχος χρήσης ανακυκλωμένου PET στα πλαστικά μπουκάλια στο 25% το 2025 και στο 30% το 2030. Προωθούνται μέτρα για την αύξηση του μεριδίου των επαναχρησιμοποιούμενων πλαστικών συσκευασιών, όπως συστήματα επιστροφής εγγύησης, ενώ τα κράτη μέλη καλούνται να θεσμοθετήσουν εθνικούς ετήσιους στόχους για το ποσοστό επαναχρησιμοποιούμενων συσκευασιών. Τέλος, εισάγεται η απαγόρευση στη χρήση ορισμένων πλαστικών προϊόντων μιας χρήσης, όπως πλαστικά μαχαιροπήρουνα και πιάτα, καλαμάκια και δοχεία τροφίμων και ποτών από διογκωμένη πολυστερίνη, ενώ σε άλλα πλαστικά προϊόντα μιας χρήσης, όπως κυπελάκια και δοχεία τροφίμων από άλλες πλαστικές ύλες θέτονται περιορισμοί.</w:t>
      </w:r>
    </w:p>
    <w:p w14:paraId="467CCFC3" w14:textId="77777777" w:rsidR="00856E1E" w:rsidRDefault="00443532" w:rsidP="00B57D72">
      <w:r w:rsidRPr="00B57D72">
        <w:t xml:space="preserve">Οι προοπτικές του κλάδου εξαρτώνται σε πολύ μεγάλο βαθμό από τις δυνατότητές του να συμμετέχει ενεργά και εποικοδομητικά στη μετάβαση προς ένα υπόδειγμα κυκλικής οικονομίας. </w:t>
      </w:r>
      <w:r>
        <w:t>Σε αυτό το πλαίσιο, κρίσιμη είναι η συμβολή του εγχώριου συστήματος διαχείρισης αποβλήτων, όπου όμως η σημερινή</w:t>
      </w:r>
      <w:r w:rsidRPr="00B57D72">
        <w:t xml:space="preserve"> κατάσταση είναι</w:t>
      </w:r>
      <w:r>
        <w:t xml:space="preserve"> πολύ </w:t>
      </w:r>
      <w:r w:rsidRPr="00B57D72">
        <w:t xml:space="preserve">απογοητευτική. </w:t>
      </w:r>
    </w:p>
    <w:p w14:paraId="31B2D1D1" w14:textId="1E1B88FA" w:rsidR="00443532" w:rsidRPr="00B57D72" w:rsidRDefault="00856E1E" w:rsidP="00B57D72">
      <w:r>
        <w:t>Συγκεκριμένα, η</w:t>
      </w:r>
      <w:r w:rsidR="00443532" w:rsidRPr="00B57D72">
        <w:t xml:space="preserve"> Ελλάδα βρίσκεται στη τρίτη υψηλότερη θέση στην Ευρώπη με βάση το ποσοστό αστικών στερεών αποβλήτων που καταλήγουν σε εδαφική διάθεση (80% το 2017), μετά την Μάλτα και την Κύπρο. Αντίθετα, σε αρκετές χώρες της Ευρώπης, όπως η Σουηδία, η Δανία, η Γερμανία, το Βέλγιο, η Φινλανδία, η Ολλανδία και η Αυστρία, το ποσοστό εδαφικής διάθεσης στη διαχείριση των ΑΣΑ είναι χαμηλότερο από το 2%.</w:t>
      </w:r>
    </w:p>
    <w:p w14:paraId="174D057F" w14:textId="69E7E8EE" w:rsidR="00443532" w:rsidRDefault="003A6FCF" w:rsidP="00443532">
      <w:r>
        <w:lastRenderedPageBreak/>
        <w:t>Εξίσου α</w:t>
      </w:r>
      <w:r w:rsidR="00443532" w:rsidRPr="00B57D72">
        <w:t>πογοητευτική είναι η εικόνα της χώρας και στην ανακύκλωση πλαστικών αποβλήτων. Προβλήματα στην καταγραφή των στοιχείων δεν επιτρέπουν τη διεξαγωγή ασφαλών συμπερασμάτων, ωστόσο ορισμένοι δείκτες υποδεικνύουν σημαντική υστέρηση της χώρας. Ειδικότερα, η Ελλάδα βρίσκεται στη δεύτερη χαμηλότερη θέση στην ΕΕ μετά την Κύπρο, σε όρους κατά κεφαλήν όγκου ανακύκλωσης πλαστικών αποβλήτων (4 κιλά ανά άτομο το 2016), έναντι 16 κιλών ανά άτομο κατά μέσο όρο στην ΕΕ και 32 κιλών ανά άτομο στην Αυστρία που πρωτοπορεί στα συστήματα διαχείρισης πλαστικών απορριμμάτων</w:t>
      </w:r>
      <w:r w:rsidR="00914263">
        <w:t xml:space="preserve"> (Διάγραμμα </w:t>
      </w:r>
      <w:r w:rsidR="00723A2C" w:rsidRPr="00C874D6">
        <w:t>4</w:t>
      </w:r>
      <w:r w:rsidR="00914263">
        <w:t>)</w:t>
      </w:r>
      <w:r w:rsidR="00443532" w:rsidRPr="00B57D72">
        <w:t>.</w:t>
      </w:r>
    </w:p>
    <w:p w14:paraId="3B4407DB" w14:textId="6327563B" w:rsidR="00443532" w:rsidRPr="00A521AE" w:rsidRDefault="00443532" w:rsidP="00443532">
      <w:pPr>
        <w:pStyle w:val="Caption"/>
      </w:pPr>
      <w:r>
        <w:t xml:space="preserve">Διάγραμμα </w:t>
      </w:r>
      <w:r w:rsidR="00723A2C" w:rsidRPr="00C874D6">
        <w:t>4</w:t>
      </w:r>
      <w:r>
        <w:t>: Ανακύκλωση πλαστικών αποβλήτων, κιλά ανά άτομο, 2016</w:t>
      </w:r>
    </w:p>
    <w:p w14:paraId="43911221" w14:textId="364D905D" w:rsidR="00443532" w:rsidRDefault="00443532" w:rsidP="00443532">
      <w:r>
        <w:rPr>
          <w:noProof/>
          <w:lang w:val="en-US"/>
        </w:rPr>
        <w:drawing>
          <wp:inline distT="0" distB="0" distL="0" distR="0" wp14:anchorId="5BB26152" wp14:editId="52EE3035">
            <wp:extent cx="5353050" cy="3442335"/>
            <wp:effectExtent l="0" t="0" r="0" b="5715"/>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A81B6C" w14:textId="5EF63D02" w:rsidR="00443532" w:rsidRPr="00B57D72" w:rsidRDefault="00443532" w:rsidP="00443532">
      <w:pPr>
        <w:rPr>
          <w:sz w:val="20"/>
          <w:szCs w:val="20"/>
          <w:lang w:eastAsia="el-GR"/>
        </w:rPr>
      </w:pPr>
      <w:r w:rsidRPr="005818B3">
        <w:rPr>
          <w:sz w:val="20"/>
          <w:szCs w:val="20"/>
          <w:lang w:eastAsia="el-GR"/>
        </w:rPr>
        <w:t xml:space="preserve">Πηγή: </w:t>
      </w:r>
      <w:r w:rsidRPr="005818B3">
        <w:rPr>
          <w:sz w:val="20"/>
          <w:szCs w:val="20"/>
          <w:lang w:val="en-GB" w:eastAsia="el-GR"/>
        </w:rPr>
        <w:t>Eurostat</w:t>
      </w:r>
    </w:p>
    <w:p w14:paraId="278F6BD1" w14:textId="5240D656" w:rsidR="00856E1E" w:rsidRPr="00B57D72" w:rsidRDefault="00856E1E" w:rsidP="00443532">
      <w:pPr>
        <w:rPr>
          <w:sz w:val="20"/>
          <w:szCs w:val="20"/>
          <w:lang w:eastAsia="el-GR"/>
        </w:rPr>
      </w:pPr>
      <w:r>
        <w:t>Η προσπάθεια μετάβασης σε υπόδειγμα κυκλικής οικονομίας θέτει σημαντικές προκλήσεις για τον εγχώριο κλάδο πλαστικών. Η απογοητευτική κατάσταση στο σύστημα διαχείρισης αποβλήτων στη χώρα δεν ευνοεί αυτή την πορεία μετάβασης. Είναι υπαρκτός ο κίνδυνος η επίτευξη των στόχων για την κυκλική οικονομία να συνοδεύεται με εξαγωγή ανακυκλώσιμων υλών στο εξωτερικό και την εισαγωγή ακριβών δευτερογενών υλών. Με αυτό τον τρόπο, θα επιβαρύνεται η ανταγωνιστικότητα της εγχώριας βιομηχανίας χωρίς απαραίτητα να βελτιώνεται το περιβαλλοντικό αποτύπωμα των πλαστικών. Απαιτούνται επομένως παρεμβάσεις ούτως ώστε τα πλαστικά απόβλητα να μετατραπούν σε πόρους που θα μπορούν να αξιοποιηθούν από την εγχώρια βιομηχανία πλαστικών, διατηρώντας και ενισχύοντας τόσο την ανταγωνιστικότητά της όσο και τη συμβολή της στην ελληνική οικονομία.</w:t>
      </w:r>
    </w:p>
    <w:p w14:paraId="618A84F1" w14:textId="734AA98C" w:rsidR="00914263" w:rsidRDefault="00914263" w:rsidP="00B57D72">
      <w:pPr>
        <w:spacing w:before="180" w:after="180"/>
        <w:rPr>
          <w:b/>
          <w:color w:val="17365D" w:themeColor="text2" w:themeShade="BF"/>
        </w:rPr>
      </w:pPr>
      <w:r w:rsidRPr="00B57D72">
        <w:rPr>
          <w:b/>
          <w:color w:val="17365D" w:themeColor="text2" w:themeShade="BF"/>
        </w:rPr>
        <w:t>Προτάσεις πολιτικής</w:t>
      </w:r>
    </w:p>
    <w:p w14:paraId="51123CA4" w14:textId="04EEE467" w:rsidR="00856E1E" w:rsidRDefault="00856E1E" w:rsidP="00856E1E">
      <w:r>
        <w:t xml:space="preserve">Στο επιχειρησιακό σχέδιο δράσης για την κυκλική οικονομία, το οποίο δημοσιεύτηκε τον Δεκέμβριο του 2018, ως μέρος της εθνικής στρατηγικής για το θέμα, προβλέπονται </w:t>
      </w:r>
      <w:r>
        <w:lastRenderedPageBreak/>
        <w:t xml:space="preserve">κανονιστικές και νομοθετικές ρυθμίσεις για ολοκλήρωση του πλαισίου της διαχείρισης αποβλήτων, μέτρα για βελτίωση της χρηματοδότησης, δράσεις για ενίσχυση της ενημέρωσης και της τεχνογνωσίας και ενέργειες για ενδυνάμωση της διακυβέρνησης. Για να εφαρμοστεί αποτελεσματικά το επιχειρησιακό σχέδιο δράσης στην πράξη, απαιτείται η έγκαιρη ενημέρωση των λοιπών στρατηγικών σχεδίων στο τομέα των αποβλήτων και ειδικά του εθνικού και των περιφερειακών σχεδίων διαχείρισης αποβλήτων. </w:t>
      </w:r>
    </w:p>
    <w:p w14:paraId="6D7CB86F" w14:textId="393F6BAA" w:rsidR="00856E1E" w:rsidRDefault="00856E1E" w:rsidP="00856E1E">
      <w:r>
        <w:t>Επιπλέον</w:t>
      </w:r>
      <w:r w:rsidDel="00A55C8F">
        <w:t xml:space="preserve">, </w:t>
      </w:r>
      <w:r>
        <w:t>προτείνεται η εξέταση των ακόλουθων βασικών παρεμβάσεων:</w:t>
      </w:r>
    </w:p>
    <w:p w14:paraId="64BC77D4" w14:textId="367B8185" w:rsidR="00856E1E" w:rsidRPr="008171FE" w:rsidRDefault="00856E1E" w:rsidP="00856E1E">
      <w:pPr>
        <w:pStyle w:val="ListParagraph"/>
        <w:numPr>
          <w:ilvl w:val="0"/>
          <w:numId w:val="42"/>
        </w:numPr>
        <w:jc w:val="both"/>
        <w:rPr>
          <w:b/>
          <w:lang w:val="el-GR"/>
        </w:rPr>
      </w:pPr>
      <w:r w:rsidRPr="008171FE">
        <w:rPr>
          <w:b/>
          <w:lang w:val="el-GR"/>
        </w:rPr>
        <w:t xml:space="preserve">Εφαρμογή της χωριστής συλλογής ρευμάτων απορριμμάτων ανά υλικό. </w:t>
      </w:r>
      <w:r>
        <w:rPr>
          <w:lang w:val="el-GR"/>
        </w:rPr>
        <w:t xml:space="preserve">Υπάρχει η νομική υποχρέωση η συλλογή των ανακυκλώσιμων υλικών να πραγματοποιείται μέσα από </w:t>
      </w:r>
      <w:r w:rsidR="00AB7D5B">
        <w:rPr>
          <w:lang w:val="el-GR"/>
        </w:rPr>
        <w:t xml:space="preserve">σύστημα </w:t>
      </w:r>
      <w:r>
        <w:rPr>
          <w:lang w:val="el-GR"/>
        </w:rPr>
        <w:t>διαλογή</w:t>
      </w:r>
      <w:r w:rsidR="00AB7D5B">
        <w:rPr>
          <w:lang w:val="el-GR"/>
        </w:rPr>
        <w:t>ς</w:t>
      </w:r>
      <w:r>
        <w:rPr>
          <w:lang w:val="el-GR"/>
        </w:rPr>
        <w:t xml:space="preserve"> στην πηγή σε χωριστά ρεύματα από το 2015, αλλά το συγκεκριμένο σύστημα εφαρμόζεται σε ελάχιστους δήμους της χώρας. Είναι ιδιαίτερα σημαντικό να υπάρχει χωριστός (καφέ) κάδος για οργανικά απόβλητα με τη χρήση κομποστοποιήσιμων σάκων, τόσο από νοικοκυριά, όσο και από καταστήματα μαζικής εστίασης. Στις συσκευασίες, ενδέχεται να είναι οικονομικά αποτελεσματικότερη η από κοινού συλλογή ορισμένων ρευμάτων (π.χ. μεταλλικών και πλαστικών αποβλήτων). Σε κάθε περίπτωση, ο σχεδιασμός των κάδων για ανακυκλώσιμα υλικά θα πρέπει να έχει τον κατάλληλο σχεδιασμό που να εμποδίζει την απόρριψη ακατάλληλων αποβλήτων και την παράτυπη εξαγωγή υλικού από τους κάδους.</w:t>
      </w:r>
    </w:p>
    <w:p w14:paraId="2D4DE372" w14:textId="77777777" w:rsidR="00856E1E" w:rsidRPr="008171FE" w:rsidRDefault="00856E1E" w:rsidP="00856E1E">
      <w:pPr>
        <w:pStyle w:val="ListParagraph"/>
        <w:numPr>
          <w:ilvl w:val="0"/>
          <w:numId w:val="42"/>
        </w:numPr>
        <w:jc w:val="both"/>
        <w:rPr>
          <w:b/>
          <w:lang w:val="el-GR"/>
        </w:rPr>
      </w:pPr>
      <w:r>
        <w:rPr>
          <w:b/>
          <w:lang w:val="el-GR"/>
        </w:rPr>
        <w:t xml:space="preserve">Ενίσχυση της ανταποδοτικής ανακύκλωσης και θέσπιση συστήματος επιστροφής εγγύησης στα μπουκάλια (πλαστικά και γυάλινα). </w:t>
      </w:r>
      <w:r>
        <w:rPr>
          <w:lang w:val="el-GR"/>
        </w:rPr>
        <w:t xml:space="preserve">Η αντίληψη ότι τα απόβλητα έχουν αξία εφόσον διαχειρίζονται σωστά θα ενισχυθεί με τα κατάλληλα οικονομικά κίνητρα. Σε αυτή την κατεύθυνση, η επαναδραστηριοποίηση της ανταποδοτικής ανακύκλωσης, σε στέρεες βάσεις, με την ανάπτυξη δικτύου μηχανημάτων για το σκοπό αυτό, όπως έχει ήδη δρομολογηθεί, αποτελεί θετική εξέλιξη. Σε αυτή την κατεύθυνση κινείται και η θέσπιση συστήματος επιστροφής εγγύησης, το οποίο έχει σημαντικό πεδίο εφαρμογής στα χρωματιστά πλαστικά μπουκάλια, καθώς δεν υπάρχει ζήτηση για έγχρωμο ανακυκλωμένο </w:t>
      </w:r>
      <w:r>
        <w:t>PET</w:t>
      </w:r>
      <w:r>
        <w:rPr>
          <w:lang w:val="el-GR"/>
        </w:rPr>
        <w:t>.</w:t>
      </w:r>
    </w:p>
    <w:p w14:paraId="201B67AE" w14:textId="4E92FD05" w:rsidR="00856E1E" w:rsidRPr="009B2B17" w:rsidRDefault="00856E1E" w:rsidP="00856E1E">
      <w:pPr>
        <w:pStyle w:val="ListParagraph"/>
        <w:numPr>
          <w:ilvl w:val="0"/>
          <w:numId w:val="42"/>
        </w:numPr>
        <w:jc w:val="both"/>
        <w:rPr>
          <w:b/>
          <w:lang w:val="el-GR"/>
        </w:rPr>
      </w:pPr>
      <w:r>
        <w:rPr>
          <w:b/>
          <w:lang w:val="el-GR"/>
        </w:rPr>
        <w:t xml:space="preserve">Εντατικοποίηση των εκστρατειών ενημέρωσης. </w:t>
      </w:r>
      <w:r>
        <w:rPr>
          <w:lang w:val="el-GR"/>
        </w:rPr>
        <w:t>Η αντίληψη ότι τα απόβλητα αποτελούν οικονομικούς πόρους δεν είναι ευρέως διαδεδομένη. Τα νοικοκυριά της χώρας στον ρόλο τους ως καταναλωτές πρέπει να ενημερωθούν για το γεγονός ότι το υπόδειγμα γραμμικής οικονομίας είναι εξαιρετικά σπάταλο. Ως πολίτες που μπορούν να επηρεάζουν τις πολιτικές σε τοπικό επίπεδο οφείλουν να γνωρίζουν τις πραγματικές διαστάσεις και τις διαθέσιμες λύσεις στο πρόβλημα με τα απορρίμματα και την ανακύκλωση, ώστε να σπάσει ο φαύλος κύκλος στον οποίο έχει εγκλωβιστεί το εγχώριο σύστημα διαχείρισης απορριμμάτων. Προς αυτή την κατεύθυνση θα βοηθούσε και η θέσπιση κινήτρων προκειμένου να γίνεται αντιληπτό ότι μέρος του οφέλους από την ορθή διαχείριση των απορριμμάτων επιστρέφει στους πολίτες με τη μορφή καλύτερων δημόσιων υποδομών και υπηρεσιών.</w:t>
      </w:r>
    </w:p>
    <w:p w14:paraId="56653AD4" w14:textId="77777777" w:rsidR="00856E1E" w:rsidRPr="008171FE" w:rsidRDefault="00856E1E" w:rsidP="00856E1E">
      <w:pPr>
        <w:pStyle w:val="ListParagraph"/>
        <w:numPr>
          <w:ilvl w:val="0"/>
          <w:numId w:val="42"/>
        </w:numPr>
        <w:jc w:val="both"/>
        <w:rPr>
          <w:b/>
          <w:lang w:val="el-GR"/>
        </w:rPr>
      </w:pPr>
      <w:r>
        <w:rPr>
          <w:b/>
          <w:lang w:val="el-GR"/>
        </w:rPr>
        <w:t xml:space="preserve">Ενίσχυση των υποδομών συλλογής και επεξεργασίας αποβλήτων. </w:t>
      </w:r>
      <w:r>
        <w:rPr>
          <w:lang w:val="el-GR"/>
        </w:rPr>
        <w:t xml:space="preserve">Το υπόδειγμα ΣΔΙΤ για την κατασκευή και εκμετάλλευση σύγχρονων μονάδων επεξεργασίας αποβλήτων και σταθμών μεταφόρτωσης απορριμμάτων φαίνεται πως οδηγεί σε σημαντική βελτίωση της λειτουργίας του συστήματος. Είναι σημαντικό στις προδιαγραφές των ΣΔΙΤ να συμπεριλαμβάνονται κριτήρια σχετικά με τη διάθεση κατάλληλου εξοπλισμού που να επιτρέπει την τροφοδότηση των μονάδων ανακύκλωσης με χωριστά ρεύματα για κάθε τύπο πλαστικού. Τα Κέντρα Διαλογής Ανακυκλώσιμων Υλικών (ΚΔΑΥ) πρέπει επίσης να εκσυγχρονιστούν με την εγκατάσταση κατάλληλου εξοπλισμού για να μπορούν να παραδίδουν ποιοτικά </w:t>
      </w:r>
      <w:r>
        <w:rPr>
          <w:lang w:val="el-GR"/>
        </w:rPr>
        <w:lastRenderedPageBreak/>
        <w:t xml:space="preserve">υλικά που τηρούν συγκεκριμένες προδιαγραφές. Η δημιουργία δημοτικών ΚΔΑΥ πρέπει να επισπευστεί ώστε να καλυφθεί το σύνολο της ελληνικής επικράτειας. </w:t>
      </w:r>
    </w:p>
    <w:p w14:paraId="048EAED6" w14:textId="329135BC" w:rsidR="00856E1E" w:rsidRPr="009B2B17" w:rsidRDefault="00856E1E" w:rsidP="00856E1E">
      <w:pPr>
        <w:pStyle w:val="ListParagraph"/>
        <w:numPr>
          <w:ilvl w:val="0"/>
          <w:numId w:val="42"/>
        </w:numPr>
        <w:jc w:val="both"/>
        <w:rPr>
          <w:b/>
          <w:lang w:val="el-GR"/>
        </w:rPr>
      </w:pPr>
      <w:r>
        <w:rPr>
          <w:b/>
          <w:lang w:val="el-GR"/>
        </w:rPr>
        <w:t xml:space="preserve">Εφαρμογή κριτηρίων κυκλικής οικονομίας στις δημόσιες προμήθειες. </w:t>
      </w:r>
      <w:r>
        <w:rPr>
          <w:lang w:val="el-GR"/>
        </w:rPr>
        <w:t>Η χρήση ανακυκλωμένων υλικών, καθώς και προϊόντων που έχουν σχεδιαστεί με τις προδιαγραφές της κυκλικής οικονομίας (ευκολότερη επαναχρησιμοποίηση, επισκευή και ανακύκλωση) πρέπει να πριμοδοτείται στις δημόσιες προμήθειες.</w:t>
      </w:r>
    </w:p>
    <w:p w14:paraId="70D5F6B8" w14:textId="66F55869" w:rsidR="00856E1E" w:rsidRDefault="00856E1E" w:rsidP="00856E1E">
      <w:pPr>
        <w:pStyle w:val="ListParagraph"/>
        <w:numPr>
          <w:ilvl w:val="0"/>
          <w:numId w:val="42"/>
        </w:numPr>
        <w:jc w:val="both"/>
        <w:rPr>
          <w:b/>
          <w:lang w:val="el-GR"/>
        </w:rPr>
      </w:pPr>
      <w:r>
        <w:rPr>
          <w:b/>
          <w:lang w:val="el-GR"/>
        </w:rPr>
        <w:t xml:space="preserve">Ενίσχυση των ηλεκτρονικών συστημάτων και των μηχανισμών ελέγχου. </w:t>
      </w:r>
      <w:r>
        <w:rPr>
          <w:lang w:val="el-GR"/>
        </w:rPr>
        <w:t>Η καταγραφή στοιχείων σχετικά με τα απόβλητα είναι απογοητευτική. Η εικόνα που αποτυπώνεται μέσα από στοιχεία που βασίζονται στα ηλεκτρονικά μητρώα υποδεικνύει την ύπαρξη σημαντικής εισφοροδιαφυγής. Σε αυτή την κατεύθυνση, σημαντική είναι η διασφάλιση της επαρκούς στελέχωσης και η προμήθεια του κατάλληλου εξοπλισμού και συστημάτων στις αρμόδιες υπηρεσίες για την πραγματοποίηση ελέγχων. Μια επιπλέον παρέμβαση θα μπορούσε να είναι η ανάπτυξη δεικτών αξιολόγησης των ΣΕΔ όσον αφορά στην ανακύκλωση και των ΟΤΑ όσον αφορά στη συλλογή και διαχείριση απορριμμάτων και η σύνδεση οικονομικών κινήτρων με τα αποτελέσματα της αξιολόγησης. Επιπλέον, πρέπει να θεσμοθετηθεί η υποχρεωτική καταγραφή στοιχείων από ΟΤΑ στις βάσεις δεδομένων, με κυρώσεις σε περίπτωση καθυστερήσεων ή υποβολής λανθασμένων στοιχείων.</w:t>
      </w:r>
    </w:p>
    <w:p w14:paraId="5B66ECC6" w14:textId="77777777" w:rsidR="00856E1E" w:rsidRPr="009B2B17" w:rsidRDefault="00856E1E" w:rsidP="00856E1E">
      <w:pPr>
        <w:pStyle w:val="ListParagraph"/>
        <w:numPr>
          <w:ilvl w:val="0"/>
          <w:numId w:val="42"/>
        </w:numPr>
        <w:jc w:val="both"/>
        <w:rPr>
          <w:b/>
          <w:lang w:val="el-GR"/>
        </w:rPr>
      </w:pPr>
      <w:r>
        <w:rPr>
          <w:b/>
          <w:lang w:val="el-GR"/>
        </w:rPr>
        <w:t xml:space="preserve">Κίνητρα και κυρώσεις σε περιφέρειες και δήμους. </w:t>
      </w:r>
      <w:r>
        <w:rPr>
          <w:lang w:val="el-GR"/>
        </w:rPr>
        <w:t>Ευθύνη για την ορθή διαχείριση των απορριμμάτων έχουν όλοι, ωστόσο ιδιαίτερα σημαντικό μερίδιο αναλογεί στην τοπική αυτοδιοίκηση που διαχειρίζεται το σύστημα συλλογής των απορριμμάτων. Η κεντρική και η αποκεντρωμένη διοίκηση πρέπει να υποστηρίζουν τους δήμους με μικρή διοικητική επάρκεια στην ανάπτυξη σχεδίων και υποδομών διαχείρισης αποβλήτων. Από την άλλη πλευρά, εκείνες οι τοπικές διοικήσεις που, αν και διαθέτουν επάρκεια πόρων, παρεκκλίνουν από τις νομικές τους υποχρεώσεις και τους στόχους πολιτικής για τη διαχείριση των αποβλήτων θα πρέπει να ελέγχονται και να αντιμετωπίζουν τις κατάλληλες κυρώσεις. Σε αυτό το πλαίσιο, είναι εύλογο να εξεταστεί η σύνδεση μέρους της χρηματοδότησης που κατευθύνεται από το κεντρικό κράτος στις τοπικές αυτοδιοικήσεις για λειτουργικές δαπάνες με την επίτευξη ελάχιστων στόχων σε τομείς όπως η διαχείριση απορριμμάτων. Τα κίνητρα θα μπορούσαν να έχουν και θετικό πρόσημο, με τη μορφή επιβράβευσης στην περίπτωση επίτευξης υψηλών επιδόσεων στον τομέα της ανακύκλωσης.</w:t>
      </w:r>
    </w:p>
    <w:p w14:paraId="2501917C" w14:textId="78922D0F" w:rsidR="00316F9A" w:rsidRPr="008F7202" w:rsidRDefault="00856E1E" w:rsidP="008F7202">
      <w:pPr>
        <w:pStyle w:val="ListParagraph"/>
        <w:numPr>
          <w:ilvl w:val="0"/>
          <w:numId w:val="42"/>
        </w:numPr>
        <w:jc w:val="both"/>
        <w:rPr>
          <w:b/>
          <w:lang w:val="el-GR"/>
        </w:rPr>
      </w:pPr>
      <w:r>
        <w:rPr>
          <w:b/>
          <w:lang w:val="el-GR"/>
        </w:rPr>
        <w:t xml:space="preserve">Ενίσχυση της χημικής ανακύκλωσης και άλλων καινοτόμων λύσεων. </w:t>
      </w:r>
      <w:r>
        <w:rPr>
          <w:lang w:val="el-GR"/>
        </w:rPr>
        <w:t>Η διασύνδεση του επιχειρηματικού τομέα και των δημόσιων δομών έρευνας είναι ελλιπής στη χώρα. Σε αυτή την κατεύθυνση, προτείνεται η ενίσχυση της εφαρμοσμένης έρευνας σε λύσεις που προάγουν την μετάβαση προς την κυκλική οικονομία, ειδικά στον τομέα της χημικής ανακύκλωσης και της ανάπτυξης βιοπλαστικών, με τη συμμετοχή επιχειρήσεων του κλάδου και ερευνητικών ομάδων. Στο θέμα της χημικής ανακύκλωσης, σημαντικό ρόλο μπορούν να έχουν και οι δημοτικές υπηρεσίες και επιχειρήσεις που συμμετέχουν στο σύστημα διαχείρισης των αποβλήτων. Τέλος, αξίζει να εξεταστεί η οικονομική σκοπιμότητα εφαρμογής λύσεων χημικής ανακύκλωσης που έχουν ήδη αναπτυχθεί σε εμπορική κλίμακα σε άλλες χώρες της Ευρώπης.</w:t>
      </w:r>
    </w:p>
    <w:bookmarkEnd w:id="2"/>
    <w:sectPr w:rsidR="00316F9A" w:rsidRPr="008F7202" w:rsidSect="00293A37">
      <w:headerReference w:type="even" r:id="rId28"/>
      <w:headerReference w:type="default" r:id="rId29"/>
      <w:footerReference w:type="even" r:id="rId30"/>
      <w:footerReference w:type="default" r:id="rId31"/>
      <w:type w:val="continuous"/>
      <w:pgSz w:w="11906" w:h="16838"/>
      <w:pgMar w:top="1440" w:right="1800" w:bottom="1440" w:left="1800" w:header="706" w:footer="706"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BD2F8F" w16cid:durableId="2167EF1F"/>
  <w16cid:commentId w16cid:paraId="6D765597" w16cid:durableId="2167EF20"/>
  <w16cid:commentId w16cid:paraId="29E6A216" w16cid:durableId="2167EF21"/>
  <w16cid:commentId w16cid:paraId="0FE4EBE7" w16cid:durableId="2167EF22"/>
  <w16cid:commentId w16cid:paraId="6B5DD08F" w16cid:durableId="2167EF23"/>
  <w16cid:commentId w16cid:paraId="4A178CA5" w16cid:durableId="2167EF24"/>
  <w16cid:commentId w16cid:paraId="09A3AAC9" w16cid:durableId="2167EF25"/>
  <w16cid:commentId w16cid:paraId="38F53DB9" w16cid:durableId="2167EF26"/>
  <w16cid:commentId w16cid:paraId="6908EFCF" w16cid:durableId="2167EF27"/>
  <w16cid:commentId w16cid:paraId="0C785234" w16cid:durableId="2167EF28"/>
  <w16cid:commentId w16cid:paraId="45CABAA5" w16cid:durableId="2167EF29"/>
  <w16cid:commentId w16cid:paraId="715989B9" w16cid:durableId="2167EF2A"/>
  <w16cid:commentId w16cid:paraId="28AE0076" w16cid:durableId="2167FF6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3A7D1" w14:textId="77777777" w:rsidR="00CE29EC" w:rsidRDefault="00CE29EC" w:rsidP="00B02020">
      <w:pPr>
        <w:spacing w:after="0" w:line="240" w:lineRule="auto"/>
      </w:pPr>
      <w:r>
        <w:separator/>
      </w:r>
    </w:p>
  </w:endnote>
  <w:endnote w:type="continuationSeparator" w:id="0">
    <w:p w14:paraId="35D796E5" w14:textId="77777777" w:rsidR="00CE29EC" w:rsidRDefault="00CE29EC" w:rsidP="00B02020">
      <w:pPr>
        <w:spacing w:after="0" w:line="240" w:lineRule="auto"/>
      </w:pPr>
      <w:r>
        <w:continuationSeparator/>
      </w:r>
    </w:p>
  </w:endnote>
  <w:endnote w:type="continuationNotice" w:id="1">
    <w:p w14:paraId="56AC3D08" w14:textId="77777777" w:rsidR="00CE29EC" w:rsidRDefault="00CE29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8F7C5" w14:textId="77777777" w:rsidR="00CE29EC" w:rsidRPr="006F6A33" w:rsidRDefault="00CE29EC" w:rsidP="006F6A33">
    <w:pPr>
      <w:pStyle w:val="Footer"/>
      <w:pBdr>
        <w:top w:val="single" w:sz="4" w:space="5" w:color="4F81BD" w:themeColor="accent1"/>
      </w:pBdr>
      <w:jc w:val="left"/>
      <w:rPr>
        <w:i/>
        <w:iCs/>
        <w:color w:val="8C8C8C"/>
      </w:rPr>
    </w:pPr>
    <w:r>
      <w:rPr>
        <w:i/>
        <w:iCs/>
        <w:color w:val="548DD4"/>
        <w:sz w:val="20"/>
      </w:rPr>
      <w:t>Ίδρυμα Οικονομικών και Βιομηχανικών Ερευνών</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3B83B" w14:textId="77777777" w:rsidR="00CE29EC" w:rsidRPr="006F6A33" w:rsidRDefault="00CE29EC" w:rsidP="006F6A33">
    <w:pPr>
      <w:pStyle w:val="Footer"/>
      <w:pBdr>
        <w:top w:val="single" w:sz="4" w:space="5" w:color="548DD4"/>
      </w:pBdr>
      <w:jc w:val="right"/>
      <w:rPr>
        <w:i/>
        <w:iCs/>
        <w:color w:val="8C8C8C"/>
      </w:rPr>
    </w:pPr>
    <w:r>
      <w:rPr>
        <w:i/>
        <w:iCs/>
        <w:color w:val="548DD4"/>
        <w:sz w:val="20"/>
      </w:rPr>
      <w:t>Ίδρυμα Οικονομικών και Βιομηχανικών Ερευνών</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53D146" w14:textId="77777777" w:rsidR="00CE29EC" w:rsidRDefault="00CE29EC" w:rsidP="00B02020">
      <w:pPr>
        <w:spacing w:after="0" w:line="240" w:lineRule="auto"/>
      </w:pPr>
      <w:r>
        <w:separator/>
      </w:r>
    </w:p>
  </w:footnote>
  <w:footnote w:type="continuationSeparator" w:id="0">
    <w:p w14:paraId="18587413" w14:textId="77777777" w:rsidR="00CE29EC" w:rsidRDefault="00CE29EC" w:rsidP="00B02020">
      <w:pPr>
        <w:spacing w:after="0" w:line="240" w:lineRule="auto"/>
      </w:pPr>
      <w:r>
        <w:continuationSeparator/>
      </w:r>
    </w:p>
  </w:footnote>
  <w:footnote w:type="continuationNotice" w:id="1">
    <w:p w14:paraId="3A2F5668" w14:textId="77777777" w:rsidR="00CE29EC" w:rsidRDefault="00CE29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58694"/>
      <w:docPartObj>
        <w:docPartGallery w:val="Page Numbers (Top of Page)"/>
        <w:docPartUnique/>
      </w:docPartObj>
    </w:sdtPr>
    <w:sdtEndPr/>
    <w:sdtContent>
      <w:p w14:paraId="51DE368A" w14:textId="77777777" w:rsidR="00CE29EC" w:rsidRDefault="00CE29EC">
        <w:pPr>
          <w:pStyle w:val="Header"/>
        </w:pPr>
        <w:r w:rsidRPr="0019007E">
          <w:rPr>
            <w:noProof/>
            <w:bdr w:val="single" w:sz="8" w:space="0" w:color="4F81BD" w:themeColor="accent1"/>
            <w:lang w:val="en-US"/>
          </w:rPr>
          <mc:AlternateContent>
            <mc:Choice Requires="wps">
              <w:drawing>
                <wp:anchor distT="0" distB="0" distL="114300" distR="114300" simplePos="0" relativeHeight="251658240" behindDoc="0" locked="0" layoutInCell="0" allowOverlap="1" wp14:anchorId="68EA5BA7" wp14:editId="01CAFD73">
                  <wp:simplePos x="0" y="0"/>
                  <wp:positionH relativeFrom="margin">
                    <wp:align>right</wp:align>
                  </wp:positionH>
                  <wp:positionV relativeFrom="topMargin">
                    <wp:posOffset>371191</wp:posOffset>
                  </wp:positionV>
                  <wp:extent cx="5274310" cy="176400"/>
                  <wp:effectExtent l="0" t="0" r="0" b="1460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1764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300F4CD" w14:textId="77777777" w:rsidR="00CE29EC" w:rsidRPr="00A90FCF" w:rsidRDefault="00813AC7" w:rsidP="00A57BC5">
                              <w:pPr>
                                <w:pBdr>
                                  <w:bottom w:val="single" w:sz="6" w:space="1" w:color="4F81BD" w:themeColor="accent1"/>
                                </w:pBdr>
                                <w:spacing w:after="0" w:line="240" w:lineRule="auto"/>
                                <w:rPr>
                                  <w:sz w:val="18"/>
                                </w:rPr>
                              </w:pPr>
                              <w:sdt>
                                <w:sdtPr>
                                  <w:rPr>
                                    <w:b/>
                                    <w:color w:val="548DD4" w:themeColor="text2" w:themeTint="99"/>
                                    <w:sz w:val="18"/>
                                  </w:rPr>
                                  <w:alias w:val="Title"/>
                                  <w:tag w:val=""/>
                                  <w:id w:val="-357738326"/>
                                  <w:placeholder>
                                    <w:docPart w:val="EBD47357C6DA4E499855264480EFB425"/>
                                  </w:placeholder>
                                  <w:dataBinding w:prefixMappings="xmlns:ns0='http://purl.org/dc/elements/1.1/' xmlns:ns1='http://schemas.openxmlformats.org/package/2006/metadata/core-properties' " w:xpath="/ns1:coreProperties[1]/ns0:title[1]" w:storeItemID="{6C3C8BC8-F283-45AE-878A-BAB7291924A1}"/>
                                  <w:text/>
                                </w:sdtPr>
                                <w:sdtEndPr/>
                                <w:sdtContent>
                                  <w:r w:rsidR="00CE29EC">
                                    <w:rPr>
                                      <w:b/>
                                      <w:color w:val="548DD4" w:themeColor="text2" w:themeTint="99"/>
                                      <w:sz w:val="18"/>
                                    </w:rPr>
                                    <w:t>Ο κλάδος πλαστικών στην Ελλάδα</w:t>
                                  </w:r>
                                </w:sdtContent>
                              </w:sdt>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68EA5BA7" id="_x0000_t202" coordsize="21600,21600" o:spt="202" path="m,l,21600r21600,l21600,xe">
                  <v:stroke joinstyle="miter"/>
                  <v:path gradientshapeok="t" o:connecttype="rect"/>
                </v:shapetype>
                <v:shape id="Text Box 8" o:spid="_x0000_s1040" type="#_x0000_t202" style="position:absolute;left:0;text-align:left;margin-left:364.1pt;margin-top:29.25pt;width:415.3pt;height:13.9pt;z-index:251658240;visibility:visible;mso-wrap-style:square;mso-width-percent:1000;mso-height-percent:0;mso-wrap-distance-left:9pt;mso-wrap-distance-top:0;mso-wrap-distance-right:9pt;mso-wrap-distance-bottom:0;mso-position-horizontal:righ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" o:allowincell="f" filled="f" stroked="f">
                  <v:textbox inset=",0,,0">
                    <w:txbxContent>
                      <w:p w14:paraId="0300F4CD" w14:textId="77777777" w:rsidR="00CE29EC" w:rsidRPr="00A90FCF" w:rsidRDefault="00CE29EC" w:rsidP="00A57BC5">
                        <w:pPr>
                          <w:pBdr>
                            <w:bottom w:val="single" w:sz="6" w:space="1" w:color="4F81BD" w:themeColor="accent1"/>
                          </w:pBdr>
                          <w:spacing w:after="0" w:line="240" w:lineRule="auto"/>
                          <w:rPr>
                            <w:sz w:val="18"/>
                          </w:rPr>
                        </w:pPr>
                        <w:sdt>
                          <w:sdtPr>
                            <w:rPr>
                              <w:b/>
                              <w:color w:val="548DD4" w:themeColor="text2" w:themeTint="99"/>
                              <w:sz w:val="18"/>
                            </w:rPr>
                            <w:alias w:val="Title"/>
                            <w:tag w:val=""/>
                            <w:id w:val="-357738326"/>
                            <w:placeholder>
                              <w:docPart w:val="EBD47357C6DA4E499855264480EFB425"/>
                            </w:placeholder>
                            <w:dataBinding w:prefixMappings="xmlns:ns0='http://purl.org/dc/elements/1.1/' xmlns:ns1='http://schemas.openxmlformats.org/package/2006/metadata/core-properties' " w:xpath="/ns1:coreProperties[1]/ns0:title[1]" w:storeItemID="{6C3C8BC8-F283-45AE-878A-BAB7291924A1}"/>
                            <w:text/>
                          </w:sdtPr>
                          <w:sdtContent>
                            <w:r>
                              <w:rPr>
                                <w:b/>
                                <w:color w:val="548DD4" w:themeColor="text2" w:themeTint="99"/>
                                <w:sz w:val="18"/>
                              </w:rPr>
                              <w:t>Ο κλάδος πλαστικών στην Ελλάδα</w:t>
                            </w:r>
                          </w:sdtContent>
                        </w:sdt>
                      </w:p>
                    </w:txbxContent>
                  </v:textbox>
                  <w10:wrap anchorx="margin" anchory="margin"/>
                </v:shape>
              </w:pict>
            </mc:Fallback>
          </mc:AlternateContent>
        </w:r>
        <w:r w:rsidRPr="0019007E">
          <w:rPr>
            <w:noProof/>
            <w:bdr w:val="single" w:sz="8" w:space="0" w:color="4F81BD" w:themeColor="accent1"/>
            <w:lang w:val="en-US"/>
          </w:rPr>
          <mc:AlternateContent>
            <mc:Choice Requires="wps">
              <w:drawing>
                <wp:anchor distT="0" distB="0" distL="114300" distR="114300" simplePos="0" relativeHeight="251658242" behindDoc="0" locked="0" layoutInCell="0" allowOverlap="1" wp14:anchorId="6369C7D8" wp14:editId="6C24839C">
                  <wp:simplePos x="0" y="0"/>
                  <wp:positionH relativeFrom="leftMargin">
                    <wp:align>right</wp:align>
                  </wp:positionH>
                  <wp:positionV relativeFrom="topMargin">
                    <wp:posOffset>357613</wp:posOffset>
                  </wp:positionV>
                  <wp:extent cx="1143000" cy="18000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80000"/>
                          </a:xfrm>
                          <a:prstGeom prst="rect">
                            <a:avLst/>
                          </a:prstGeom>
                          <a:solidFill>
                            <a:schemeClr val="accent1">
                              <a:lumMod val="100000"/>
                              <a:lumOff val="0"/>
                            </a:scheme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607C29D" w14:textId="7FC0B49B" w:rsidR="00CE29EC" w:rsidRPr="00DC6918" w:rsidRDefault="00CE29EC" w:rsidP="00B02020">
                              <w:pPr>
                                <w:spacing w:after="0" w:line="240" w:lineRule="auto"/>
                                <w:jc w:val="right"/>
                                <w:rPr>
                                  <w:b/>
                                  <w:color w:val="FFFFFF" w:themeColor="background1"/>
                                </w:rPr>
                              </w:pPr>
                              <w:r w:rsidRPr="00DC6918">
                                <w:rPr>
                                  <w:b/>
                                </w:rPr>
                                <w:fldChar w:fldCharType="begin"/>
                              </w:r>
                              <w:r w:rsidRPr="00E01268">
                                <w:rPr>
                                  <w:b/>
                                </w:rPr>
                                <w:instrText xml:space="preserve"> PAGE   \* MERGEFORMAT </w:instrText>
                              </w:r>
                              <w:r w:rsidRPr="00DC6918">
                                <w:rPr>
                                  <w:b/>
                                </w:rPr>
                                <w:fldChar w:fldCharType="separate"/>
                              </w:r>
                              <w:r w:rsidR="00813AC7" w:rsidRPr="00813AC7">
                                <w:rPr>
                                  <w:b/>
                                  <w:noProof/>
                                  <w:color w:val="FFFFFF" w:themeColor="background1"/>
                                </w:rPr>
                                <w:t>6</w:t>
                              </w:r>
                              <w:r w:rsidRPr="00DC6918">
                                <w:rPr>
                                  <w:b/>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6369C7D8" id="_x0000_t202" coordsize="21600,21600" o:spt="202" path="m,l,21600r21600,l21600,xe">
                  <v:stroke joinstyle="miter"/>
                  <v:path gradientshapeok="t" o:connecttype="rect"/>
                </v:shapetype>
                <v:shape id="Text Box 5" o:spid="_x0000_s1027" type="#_x0000_t202" style="position:absolute;left:0;text-align:left;margin-left:38.8pt;margin-top:28.15pt;width:90pt;height:14.15pt;z-index:251658242;visibility:visible;mso-wrap-style:square;mso-width-percent:1000;mso-height-percent:0;mso-wrap-distance-left:9pt;mso-wrap-distance-top:0;mso-wrap-distance-right:9pt;mso-wrap-distance-bottom:0;mso-position-horizontal:right;mso-position-horizontal-relative:lef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" o:allowincell="f" fillcolor="#4f81bd [3204]" stroked="f">
                  <v:textbox inset=",0,,0">
                    <w:txbxContent>
                      <w:p w14:paraId="0607C29D" w14:textId="7FC0B49B" w:rsidR="00CE29EC" w:rsidRPr="00DC6918" w:rsidRDefault="00CE29EC" w:rsidP="00B02020">
                        <w:pPr>
                          <w:spacing w:after="0" w:line="240" w:lineRule="auto"/>
                          <w:jc w:val="right"/>
                          <w:rPr>
                            <w:b/>
                            <w:color w:val="FFFFFF" w:themeColor="background1"/>
                          </w:rPr>
                        </w:pPr>
                        <w:r w:rsidRPr="00DC6918">
                          <w:rPr>
                            <w:b/>
                          </w:rPr>
                          <w:fldChar w:fldCharType="begin"/>
                        </w:r>
                        <w:r w:rsidRPr="00E01268">
                          <w:rPr>
                            <w:b/>
                          </w:rPr>
                          <w:instrText xml:space="preserve"> PAGE   \* MERGEFORMAT </w:instrText>
                        </w:r>
                        <w:r w:rsidRPr="00DC6918">
                          <w:rPr>
                            <w:b/>
                          </w:rPr>
                          <w:fldChar w:fldCharType="separate"/>
                        </w:r>
                        <w:r w:rsidR="00813AC7" w:rsidRPr="00813AC7">
                          <w:rPr>
                            <w:b/>
                            <w:noProof/>
                            <w:color w:val="FFFFFF" w:themeColor="background1"/>
                          </w:rPr>
                          <w:t>6</w:t>
                        </w:r>
                        <w:r w:rsidRPr="00DC6918">
                          <w:rPr>
                            <w:b/>
                          </w:rPr>
                          <w:fldChar w:fldCharType="end"/>
                        </w:r>
                      </w:p>
                    </w:txbxContent>
                  </v:textbox>
                  <w10:wrap anchorx="margin" anchory="margin"/>
                </v:shape>
              </w:pict>
            </mc:Fallback>
          </mc:AlternateContent>
        </w:r>
        <w:r w:rsidRPr="0019007E">
          <w:rPr>
            <w:noProof/>
            <w:bdr w:val="single" w:sz="8" w:space="0" w:color="4F81BD" w:themeColor="accent1"/>
            <w:lang w:val="en-US"/>
          </w:rPr>
          <mc:AlternateContent>
            <mc:Choice Requires="wps">
              <w:drawing>
                <wp:anchor distT="0" distB="0" distL="114300" distR="114300" simplePos="0" relativeHeight="251658241" behindDoc="0" locked="0" layoutInCell="0" allowOverlap="1" wp14:anchorId="4FD9D5DB" wp14:editId="72EE18D5">
                  <wp:simplePos x="0" y="0"/>
                  <wp:positionH relativeFrom="page">
                    <wp:align>left</wp:align>
                  </wp:positionH>
                  <wp:positionV relativeFrom="topMargin">
                    <wp:align>center</wp:align>
                  </wp:positionV>
                  <wp:extent cx="1143000" cy="170815"/>
                  <wp:effectExtent l="0" t="0" r="0" b="63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70815"/>
                          </a:xfrm>
                          <a:prstGeom prst="rect">
                            <a:avLst/>
                          </a:prstGeom>
                          <a:solidFill>
                            <a:schemeClr val="accent1">
                              <a:lumMod val="100000"/>
                              <a:lumOff val="0"/>
                            </a:scheme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BBB3CD4" w14:textId="37CED110" w:rsidR="00CE29EC" w:rsidRPr="00DC6918" w:rsidRDefault="00CE29EC" w:rsidP="006F6A33">
                              <w:pPr>
                                <w:spacing w:after="0" w:line="240" w:lineRule="auto"/>
                                <w:jc w:val="right"/>
                                <w:rPr>
                                  <w:b/>
                                  <w:color w:val="FFFFFF" w:themeColor="background1"/>
                                </w:rPr>
                              </w:pPr>
                              <w:r w:rsidRPr="00DC6918">
                                <w:rPr>
                                  <w:b/>
                                </w:rPr>
                                <w:fldChar w:fldCharType="begin"/>
                              </w:r>
                              <w:r w:rsidRPr="00DC6918">
                                <w:rPr>
                                  <w:b/>
                                </w:rPr>
                                <w:instrText xml:space="preserve"> PAGE   \* MERGEFORMAT </w:instrText>
                              </w:r>
                              <w:r w:rsidRPr="00DC6918">
                                <w:rPr>
                                  <w:b/>
                                </w:rPr>
                                <w:fldChar w:fldCharType="separate"/>
                              </w:r>
                              <w:r w:rsidR="00813AC7" w:rsidRPr="00813AC7">
                                <w:rPr>
                                  <w:b/>
                                  <w:noProof/>
                                  <w:color w:val="FFFFFF" w:themeColor="background1"/>
                                </w:rPr>
                                <w:t>6</w:t>
                              </w:r>
                              <w:r w:rsidRPr="00DC6918">
                                <w:rPr>
                                  <w:b/>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FD9D5DB" id="Text Box 7" o:spid="_x0000_s1028" type="#_x0000_t202" style="position:absolute;left:0;text-align:left;margin-left:0;margin-top:0;width:90pt;height:13.45pt;z-index:251658241;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" o:allowincell="f" fillcolor="#4f81bd [3204]" stroked="f">
                  <v:textbox style="mso-fit-shape-to-text:t" inset=",0,,0">
                    <w:txbxContent>
                      <w:p w14:paraId="0BBB3CD4" w14:textId="37CED110" w:rsidR="00CE29EC" w:rsidRPr="00DC6918" w:rsidRDefault="00CE29EC" w:rsidP="006F6A33">
                        <w:pPr>
                          <w:spacing w:after="0" w:line="240" w:lineRule="auto"/>
                          <w:jc w:val="right"/>
                          <w:rPr>
                            <w:b/>
                            <w:color w:val="FFFFFF" w:themeColor="background1"/>
                          </w:rPr>
                        </w:pPr>
                        <w:r w:rsidRPr="00DC6918">
                          <w:rPr>
                            <w:b/>
                          </w:rPr>
                          <w:fldChar w:fldCharType="begin"/>
                        </w:r>
                        <w:r w:rsidRPr="00DC6918">
                          <w:rPr>
                            <w:b/>
                          </w:rPr>
                          <w:instrText xml:space="preserve"> PAGE   \* MERGEFORMAT </w:instrText>
                        </w:r>
                        <w:r w:rsidRPr="00DC6918">
                          <w:rPr>
                            <w:b/>
                          </w:rPr>
                          <w:fldChar w:fldCharType="separate"/>
                        </w:r>
                        <w:r w:rsidR="00813AC7" w:rsidRPr="00813AC7">
                          <w:rPr>
                            <w:b/>
                            <w:noProof/>
                            <w:color w:val="FFFFFF" w:themeColor="background1"/>
                          </w:rPr>
                          <w:t>6</w:t>
                        </w:r>
                        <w:r w:rsidRPr="00DC6918">
                          <w:rPr>
                            <w:b/>
                          </w:rPr>
                          <w:fldChar w:fldCharType="end"/>
                        </w:r>
                      </w:p>
                    </w:txbxContent>
                  </v:textbox>
                  <w10:wrap anchorx="page" anchory="margin"/>
                </v:shape>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CC4E8" w14:textId="77777777" w:rsidR="00CE29EC" w:rsidRDefault="00CE29EC">
    <w:pPr>
      <w:pStyle w:val="Header"/>
    </w:pPr>
    <w:r>
      <w:rPr>
        <w:noProof/>
        <w:lang w:val="en-US"/>
      </w:rPr>
      <mc:AlternateContent>
        <mc:Choice Requires="wps">
          <w:drawing>
            <wp:anchor distT="0" distB="0" distL="114300" distR="114300" simplePos="0" relativeHeight="251658243" behindDoc="0" locked="0" layoutInCell="0" allowOverlap="1" wp14:anchorId="333BA142" wp14:editId="11A640D0">
              <wp:simplePos x="0" y="0"/>
              <wp:positionH relativeFrom="page">
                <wp:posOffset>6417310</wp:posOffset>
              </wp:positionH>
              <wp:positionV relativeFrom="topMargin">
                <wp:posOffset>359410</wp:posOffset>
              </wp:positionV>
              <wp:extent cx="1140460" cy="18000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80000"/>
                      </a:xfrm>
                      <a:prstGeom prst="rect">
                        <a:avLst/>
                      </a:prstGeom>
                      <a:solidFill>
                        <a:schemeClr val="accent1">
                          <a:lumMod val="100000"/>
                          <a:lumOff val="0"/>
                        </a:scheme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726814F" w14:textId="1B53CA20" w:rsidR="00CE29EC" w:rsidRPr="00C573C7" w:rsidRDefault="00CE29EC" w:rsidP="006F6A33">
                          <w:pPr>
                            <w:spacing w:after="0" w:line="240" w:lineRule="auto"/>
                            <w:rPr>
                              <w:b/>
                              <w:color w:val="FFFFFF" w:themeColor="background1"/>
                            </w:rPr>
                          </w:pPr>
                          <w:r w:rsidRPr="00C573C7">
                            <w:rPr>
                              <w:b/>
                            </w:rPr>
                            <w:fldChar w:fldCharType="begin"/>
                          </w:r>
                          <w:r w:rsidRPr="00E01268">
                            <w:rPr>
                              <w:b/>
                            </w:rPr>
                            <w:instrText xml:space="preserve"> PAGE   \* MERGEFORMAT </w:instrText>
                          </w:r>
                          <w:r w:rsidRPr="00C573C7">
                            <w:rPr>
                              <w:b/>
                            </w:rPr>
                            <w:fldChar w:fldCharType="separate"/>
                          </w:r>
                          <w:r w:rsidR="00813AC7" w:rsidRPr="00813AC7">
                            <w:rPr>
                              <w:b/>
                              <w:noProof/>
                              <w:color w:val="FFFFFF" w:themeColor="background1"/>
                            </w:rPr>
                            <w:t>5</w:t>
                          </w:r>
                          <w:r w:rsidRPr="00C573C7">
                            <w:rPr>
                              <w:b/>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333BA142" id="_x0000_t202" coordsize="21600,21600" o:spt="202" path="m,l,21600r21600,l21600,xe">
              <v:stroke joinstyle="miter"/>
              <v:path gradientshapeok="t" o:connecttype="rect"/>
            </v:shapetype>
            <v:shape id="Text Box 9" o:spid="_x0000_s1029" type="#_x0000_t202" style="position:absolute;left:0;text-align:left;margin-left:505.3pt;margin-top:28.3pt;width:89.8pt;height:14.15pt;z-index:251658243;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" o:allowincell="f" fillcolor="#4f81bd [3204]" stroked="f">
              <v:textbox inset=",0,,0">
                <w:txbxContent>
                  <w:p w14:paraId="4726814F" w14:textId="1B53CA20" w:rsidR="00CE29EC" w:rsidRPr="00C573C7" w:rsidRDefault="00CE29EC" w:rsidP="006F6A33">
                    <w:pPr>
                      <w:spacing w:after="0" w:line="240" w:lineRule="auto"/>
                      <w:rPr>
                        <w:b/>
                        <w:color w:val="FFFFFF" w:themeColor="background1"/>
                      </w:rPr>
                    </w:pPr>
                    <w:r w:rsidRPr="00C573C7">
                      <w:rPr>
                        <w:b/>
                      </w:rPr>
                      <w:fldChar w:fldCharType="begin"/>
                    </w:r>
                    <w:r w:rsidRPr="00E01268">
                      <w:rPr>
                        <w:b/>
                      </w:rPr>
                      <w:instrText xml:space="preserve"> PAGE   \* MERGEFORMAT </w:instrText>
                    </w:r>
                    <w:r w:rsidRPr="00C573C7">
                      <w:rPr>
                        <w:b/>
                      </w:rPr>
                      <w:fldChar w:fldCharType="separate"/>
                    </w:r>
                    <w:r w:rsidR="00813AC7" w:rsidRPr="00813AC7">
                      <w:rPr>
                        <w:b/>
                        <w:noProof/>
                        <w:color w:val="FFFFFF" w:themeColor="background1"/>
                      </w:rPr>
                      <w:t>5</w:t>
                    </w:r>
                    <w:r w:rsidRPr="00C573C7">
                      <w:rPr>
                        <w:b/>
                      </w:rPr>
                      <w:fldChar w:fldCharType="end"/>
                    </w:r>
                  </w:p>
                </w:txbxContent>
              </v:textbox>
              <w10:wrap anchorx="page" anchory="margin"/>
            </v:shape>
          </w:pict>
        </mc:Fallback>
      </mc:AlternateContent>
    </w:r>
    <w:r>
      <w:rPr>
        <w:noProof/>
        <w:lang w:val="en-US"/>
      </w:rPr>
      <mc:AlternateContent>
        <mc:Choice Requires="wps">
          <w:drawing>
            <wp:anchor distT="0" distB="0" distL="114300" distR="114300" simplePos="0" relativeHeight="251658244" behindDoc="0" locked="0" layoutInCell="0" allowOverlap="1" wp14:anchorId="32112B41" wp14:editId="57B51F39">
              <wp:simplePos x="0" y="0"/>
              <wp:positionH relativeFrom="margin">
                <wp:posOffset>0</wp:posOffset>
              </wp:positionH>
              <wp:positionV relativeFrom="topMargin">
                <wp:posOffset>357505</wp:posOffset>
              </wp:positionV>
              <wp:extent cx="5274310" cy="175694"/>
              <wp:effectExtent l="0" t="0" r="0" b="1524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175694"/>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9695982" w14:textId="0F821C02" w:rsidR="00CE29EC" w:rsidRPr="00D8331C" w:rsidRDefault="00CE29EC" w:rsidP="00A57BC5">
                          <w:pPr>
                            <w:pBdr>
                              <w:bottom w:val="single" w:sz="6" w:space="1" w:color="4F81BD" w:themeColor="accent1"/>
                            </w:pBdr>
                            <w:spacing w:after="0" w:line="240" w:lineRule="auto"/>
                            <w:jc w:val="right"/>
                            <w:rPr>
                              <w:b/>
                              <w:color w:val="548DD4" w:themeColor="text2" w:themeTint="99"/>
                              <w:sz w:val="18"/>
                            </w:rPr>
                          </w:pPr>
                          <w:r>
                            <w:rPr>
                              <w:b/>
                              <w:color w:val="548DD4" w:themeColor="text2" w:themeTint="99"/>
                              <w:sz w:val="18"/>
                            </w:rPr>
                            <w:fldChar w:fldCharType="begin"/>
                          </w:r>
                          <w:r>
                            <w:rPr>
                              <w:b/>
                              <w:color w:val="548DD4" w:themeColor="text2" w:themeTint="99"/>
                              <w:sz w:val="18"/>
                            </w:rPr>
                            <w:instrText xml:space="preserve"> STYLEREF  "Heading 1"  \* MERGEFORMAT </w:instrText>
                          </w:r>
                          <w:r>
                            <w:rPr>
                              <w:b/>
                              <w:color w:val="548DD4" w:themeColor="text2" w:themeTint="99"/>
                              <w:sz w:val="18"/>
                            </w:rPr>
                            <w:fldChar w:fldCharType="separate"/>
                          </w:r>
                          <w:r w:rsidR="00813AC7">
                            <w:rPr>
                              <w:b/>
                              <w:noProof/>
                              <w:color w:val="548DD4" w:themeColor="text2" w:themeTint="99"/>
                              <w:sz w:val="18"/>
                            </w:rPr>
                            <w:t>Περίληψη</w:t>
                          </w:r>
                          <w:r>
                            <w:rPr>
                              <w:b/>
                              <w:color w:val="548DD4" w:themeColor="text2" w:themeTint="99"/>
                              <w:sz w:val="18"/>
                            </w:rPr>
                            <w:fldChar w:fldCharType="end"/>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32112B41" id="Text Box 10" o:spid="_x0000_s1030" type="#_x0000_t202" style="position:absolute;left:0;text-align:left;margin-left:0;margin-top:28.15pt;width:415.3pt;height:13.85pt;z-index:251658244;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" o:allowincell="f" filled="f" stroked="f">
              <v:textbox inset=",0,,0">
                <w:txbxContent>
                  <w:p w14:paraId="29695982" w14:textId="0F821C02" w:rsidR="00CE29EC" w:rsidRPr="00D8331C" w:rsidRDefault="00CE29EC" w:rsidP="00A57BC5">
                    <w:pPr>
                      <w:pBdr>
                        <w:bottom w:val="single" w:sz="6" w:space="1" w:color="4F81BD" w:themeColor="accent1"/>
                      </w:pBdr>
                      <w:spacing w:after="0" w:line="240" w:lineRule="auto"/>
                      <w:jc w:val="right"/>
                      <w:rPr>
                        <w:b/>
                        <w:color w:val="548DD4" w:themeColor="text2" w:themeTint="99"/>
                        <w:sz w:val="18"/>
                      </w:rPr>
                    </w:pPr>
                    <w:r>
                      <w:rPr>
                        <w:b/>
                        <w:color w:val="548DD4" w:themeColor="text2" w:themeTint="99"/>
                        <w:sz w:val="18"/>
                      </w:rPr>
                      <w:fldChar w:fldCharType="begin"/>
                    </w:r>
                    <w:r>
                      <w:rPr>
                        <w:b/>
                        <w:color w:val="548DD4" w:themeColor="text2" w:themeTint="99"/>
                        <w:sz w:val="18"/>
                      </w:rPr>
                      <w:instrText xml:space="preserve"> STYLEREF  "Heading 1"  \* MERGEFORMAT </w:instrText>
                    </w:r>
                    <w:r>
                      <w:rPr>
                        <w:b/>
                        <w:color w:val="548DD4" w:themeColor="text2" w:themeTint="99"/>
                        <w:sz w:val="18"/>
                      </w:rPr>
                      <w:fldChar w:fldCharType="separate"/>
                    </w:r>
                    <w:r w:rsidR="00813AC7">
                      <w:rPr>
                        <w:b/>
                        <w:noProof/>
                        <w:color w:val="548DD4" w:themeColor="text2" w:themeTint="99"/>
                        <w:sz w:val="18"/>
                      </w:rPr>
                      <w:t>Περίληψη</w:t>
                    </w:r>
                    <w:r>
                      <w:rPr>
                        <w:b/>
                        <w:color w:val="548DD4" w:themeColor="text2" w:themeTint="99"/>
                        <w:sz w:val="18"/>
                      </w:rPr>
                      <w:fldChar w:fldCharType="end"/>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D6A38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53F21"/>
    <w:multiLevelType w:val="hybridMultilevel"/>
    <w:tmpl w:val="135C34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1E72D11"/>
    <w:multiLevelType w:val="hybridMultilevel"/>
    <w:tmpl w:val="63A8A2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8973148"/>
    <w:multiLevelType w:val="hybridMultilevel"/>
    <w:tmpl w:val="8BBA01A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0C4E4E1B"/>
    <w:multiLevelType w:val="hybridMultilevel"/>
    <w:tmpl w:val="6AFE1056"/>
    <w:lvl w:ilvl="0" w:tplc="04080011">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DA64086"/>
    <w:multiLevelType w:val="hybridMultilevel"/>
    <w:tmpl w:val="3A040F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2A86FB2"/>
    <w:multiLevelType w:val="hybridMultilevel"/>
    <w:tmpl w:val="88745E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4E65FE9"/>
    <w:multiLevelType w:val="hybridMultilevel"/>
    <w:tmpl w:val="5532D9AA"/>
    <w:lvl w:ilvl="0" w:tplc="F1165910">
      <w:start w:val="1"/>
      <w:numFmt w:val="bullet"/>
      <w:lvlText w:val=""/>
      <w:lvlJc w:val="left"/>
      <w:pPr>
        <w:tabs>
          <w:tab w:val="num" w:pos="720"/>
        </w:tabs>
        <w:ind w:left="720" w:hanging="360"/>
      </w:pPr>
      <w:rPr>
        <w:rFonts w:ascii="Wingdings" w:hAnsi="Wingdings" w:hint="default"/>
      </w:rPr>
    </w:lvl>
    <w:lvl w:ilvl="1" w:tplc="2960D3D8" w:tentative="1">
      <w:start w:val="1"/>
      <w:numFmt w:val="bullet"/>
      <w:lvlText w:val=""/>
      <w:lvlJc w:val="left"/>
      <w:pPr>
        <w:tabs>
          <w:tab w:val="num" w:pos="1440"/>
        </w:tabs>
        <w:ind w:left="1440" w:hanging="360"/>
      </w:pPr>
      <w:rPr>
        <w:rFonts w:ascii="Wingdings" w:hAnsi="Wingdings" w:hint="default"/>
      </w:rPr>
    </w:lvl>
    <w:lvl w:ilvl="2" w:tplc="819CD37C" w:tentative="1">
      <w:start w:val="1"/>
      <w:numFmt w:val="bullet"/>
      <w:lvlText w:val=""/>
      <w:lvlJc w:val="left"/>
      <w:pPr>
        <w:tabs>
          <w:tab w:val="num" w:pos="2160"/>
        </w:tabs>
        <w:ind w:left="2160" w:hanging="360"/>
      </w:pPr>
      <w:rPr>
        <w:rFonts w:ascii="Wingdings" w:hAnsi="Wingdings" w:hint="default"/>
      </w:rPr>
    </w:lvl>
    <w:lvl w:ilvl="3" w:tplc="F1A0063A" w:tentative="1">
      <w:start w:val="1"/>
      <w:numFmt w:val="bullet"/>
      <w:lvlText w:val=""/>
      <w:lvlJc w:val="left"/>
      <w:pPr>
        <w:tabs>
          <w:tab w:val="num" w:pos="2880"/>
        </w:tabs>
        <w:ind w:left="2880" w:hanging="360"/>
      </w:pPr>
      <w:rPr>
        <w:rFonts w:ascii="Wingdings" w:hAnsi="Wingdings" w:hint="default"/>
      </w:rPr>
    </w:lvl>
    <w:lvl w:ilvl="4" w:tplc="3440CB5C" w:tentative="1">
      <w:start w:val="1"/>
      <w:numFmt w:val="bullet"/>
      <w:lvlText w:val=""/>
      <w:lvlJc w:val="left"/>
      <w:pPr>
        <w:tabs>
          <w:tab w:val="num" w:pos="3600"/>
        </w:tabs>
        <w:ind w:left="3600" w:hanging="360"/>
      </w:pPr>
      <w:rPr>
        <w:rFonts w:ascii="Wingdings" w:hAnsi="Wingdings" w:hint="default"/>
      </w:rPr>
    </w:lvl>
    <w:lvl w:ilvl="5" w:tplc="0CA6AA8C" w:tentative="1">
      <w:start w:val="1"/>
      <w:numFmt w:val="bullet"/>
      <w:lvlText w:val=""/>
      <w:lvlJc w:val="left"/>
      <w:pPr>
        <w:tabs>
          <w:tab w:val="num" w:pos="4320"/>
        </w:tabs>
        <w:ind w:left="4320" w:hanging="360"/>
      </w:pPr>
      <w:rPr>
        <w:rFonts w:ascii="Wingdings" w:hAnsi="Wingdings" w:hint="default"/>
      </w:rPr>
    </w:lvl>
    <w:lvl w:ilvl="6" w:tplc="2E2A7318" w:tentative="1">
      <w:start w:val="1"/>
      <w:numFmt w:val="bullet"/>
      <w:lvlText w:val=""/>
      <w:lvlJc w:val="left"/>
      <w:pPr>
        <w:tabs>
          <w:tab w:val="num" w:pos="5040"/>
        </w:tabs>
        <w:ind w:left="5040" w:hanging="360"/>
      </w:pPr>
      <w:rPr>
        <w:rFonts w:ascii="Wingdings" w:hAnsi="Wingdings" w:hint="default"/>
      </w:rPr>
    </w:lvl>
    <w:lvl w:ilvl="7" w:tplc="D34E0202" w:tentative="1">
      <w:start w:val="1"/>
      <w:numFmt w:val="bullet"/>
      <w:lvlText w:val=""/>
      <w:lvlJc w:val="left"/>
      <w:pPr>
        <w:tabs>
          <w:tab w:val="num" w:pos="5760"/>
        </w:tabs>
        <w:ind w:left="5760" w:hanging="360"/>
      </w:pPr>
      <w:rPr>
        <w:rFonts w:ascii="Wingdings" w:hAnsi="Wingdings" w:hint="default"/>
      </w:rPr>
    </w:lvl>
    <w:lvl w:ilvl="8" w:tplc="527E0C0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CC5D26"/>
    <w:multiLevelType w:val="hybridMultilevel"/>
    <w:tmpl w:val="6C9C25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505B24"/>
    <w:multiLevelType w:val="hybridMultilevel"/>
    <w:tmpl w:val="0914C07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1D8A62BD"/>
    <w:multiLevelType w:val="hybridMultilevel"/>
    <w:tmpl w:val="4BA8C7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0B85C10"/>
    <w:multiLevelType w:val="hybridMultilevel"/>
    <w:tmpl w:val="10FE4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5576D7"/>
    <w:multiLevelType w:val="hybridMultilevel"/>
    <w:tmpl w:val="099E34A2"/>
    <w:lvl w:ilvl="0" w:tplc="75C0B092">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CC1530"/>
    <w:multiLevelType w:val="hybridMultilevel"/>
    <w:tmpl w:val="17CE7B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6C05F3D"/>
    <w:multiLevelType w:val="hybridMultilevel"/>
    <w:tmpl w:val="032C1874"/>
    <w:lvl w:ilvl="0" w:tplc="8C68E856">
      <w:start w:val="1"/>
      <w:numFmt w:val="bullet"/>
      <w:lvlText w:val=""/>
      <w:lvlJc w:val="left"/>
      <w:pPr>
        <w:tabs>
          <w:tab w:val="num" w:pos="720"/>
        </w:tabs>
        <w:ind w:left="720" w:hanging="360"/>
      </w:pPr>
      <w:rPr>
        <w:rFonts w:ascii="Wingdings" w:hAnsi="Wingdings" w:hint="default"/>
      </w:rPr>
    </w:lvl>
    <w:lvl w:ilvl="1" w:tplc="A9ACDB54">
      <w:numFmt w:val="bullet"/>
      <w:lvlText w:val=""/>
      <w:lvlJc w:val="left"/>
      <w:pPr>
        <w:tabs>
          <w:tab w:val="num" w:pos="1440"/>
        </w:tabs>
        <w:ind w:left="1440" w:hanging="360"/>
      </w:pPr>
      <w:rPr>
        <w:rFonts w:ascii="Wingdings" w:hAnsi="Wingdings" w:hint="default"/>
      </w:rPr>
    </w:lvl>
    <w:lvl w:ilvl="2" w:tplc="CD802008" w:tentative="1">
      <w:start w:val="1"/>
      <w:numFmt w:val="bullet"/>
      <w:lvlText w:val=""/>
      <w:lvlJc w:val="left"/>
      <w:pPr>
        <w:tabs>
          <w:tab w:val="num" w:pos="2160"/>
        </w:tabs>
        <w:ind w:left="2160" w:hanging="360"/>
      </w:pPr>
      <w:rPr>
        <w:rFonts w:ascii="Wingdings" w:hAnsi="Wingdings" w:hint="default"/>
      </w:rPr>
    </w:lvl>
    <w:lvl w:ilvl="3" w:tplc="4ED8098A" w:tentative="1">
      <w:start w:val="1"/>
      <w:numFmt w:val="bullet"/>
      <w:lvlText w:val=""/>
      <w:lvlJc w:val="left"/>
      <w:pPr>
        <w:tabs>
          <w:tab w:val="num" w:pos="2880"/>
        </w:tabs>
        <w:ind w:left="2880" w:hanging="360"/>
      </w:pPr>
      <w:rPr>
        <w:rFonts w:ascii="Wingdings" w:hAnsi="Wingdings" w:hint="default"/>
      </w:rPr>
    </w:lvl>
    <w:lvl w:ilvl="4" w:tplc="458C5F26" w:tentative="1">
      <w:start w:val="1"/>
      <w:numFmt w:val="bullet"/>
      <w:lvlText w:val=""/>
      <w:lvlJc w:val="left"/>
      <w:pPr>
        <w:tabs>
          <w:tab w:val="num" w:pos="3600"/>
        </w:tabs>
        <w:ind w:left="3600" w:hanging="360"/>
      </w:pPr>
      <w:rPr>
        <w:rFonts w:ascii="Wingdings" w:hAnsi="Wingdings" w:hint="default"/>
      </w:rPr>
    </w:lvl>
    <w:lvl w:ilvl="5" w:tplc="AA225358" w:tentative="1">
      <w:start w:val="1"/>
      <w:numFmt w:val="bullet"/>
      <w:lvlText w:val=""/>
      <w:lvlJc w:val="left"/>
      <w:pPr>
        <w:tabs>
          <w:tab w:val="num" w:pos="4320"/>
        </w:tabs>
        <w:ind w:left="4320" w:hanging="360"/>
      </w:pPr>
      <w:rPr>
        <w:rFonts w:ascii="Wingdings" w:hAnsi="Wingdings" w:hint="default"/>
      </w:rPr>
    </w:lvl>
    <w:lvl w:ilvl="6" w:tplc="ED30DECC" w:tentative="1">
      <w:start w:val="1"/>
      <w:numFmt w:val="bullet"/>
      <w:lvlText w:val=""/>
      <w:lvlJc w:val="left"/>
      <w:pPr>
        <w:tabs>
          <w:tab w:val="num" w:pos="5040"/>
        </w:tabs>
        <w:ind w:left="5040" w:hanging="360"/>
      </w:pPr>
      <w:rPr>
        <w:rFonts w:ascii="Wingdings" w:hAnsi="Wingdings" w:hint="default"/>
      </w:rPr>
    </w:lvl>
    <w:lvl w:ilvl="7" w:tplc="B6DCB33A" w:tentative="1">
      <w:start w:val="1"/>
      <w:numFmt w:val="bullet"/>
      <w:lvlText w:val=""/>
      <w:lvlJc w:val="left"/>
      <w:pPr>
        <w:tabs>
          <w:tab w:val="num" w:pos="5760"/>
        </w:tabs>
        <w:ind w:left="5760" w:hanging="360"/>
      </w:pPr>
      <w:rPr>
        <w:rFonts w:ascii="Wingdings" w:hAnsi="Wingdings" w:hint="default"/>
      </w:rPr>
    </w:lvl>
    <w:lvl w:ilvl="8" w:tplc="4EEAC66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853E76"/>
    <w:multiLevelType w:val="hybridMultilevel"/>
    <w:tmpl w:val="05F61A6E"/>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6" w15:restartNumberingAfterBreak="0">
    <w:nsid w:val="2FC54BE1"/>
    <w:multiLevelType w:val="hybridMultilevel"/>
    <w:tmpl w:val="89642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55334A"/>
    <w:multiLevelType w:val="multilevel"/>
    <w:tmpl w:val="CE02D070"/>
    <w:styleLink w:val="headings"/>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3DA6783"/>
    <w:multiLevelType w:val="hybridMultilevel"/>
    <w:tmpl w:val="D2883D02"/>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69A66B5"/>
    <w:multiLevelType w:val="hybridMultilevel"/>
    <w:tmpl w:val="145A3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A4669B"/>
    <w:multiLevelType w:val="multilevel"/>
    <w:tmpl w:val="0554C636"/>
    <w:lvl w:ilvl="0">
      <w:start w:val="1"/>
      <w:numFmt w:val="decimal"/>
      <w:pStyle w:val="Heading1"/>
      <w:lvlText w:val="%1."/>
      <w:lvlJc w:val="left"/>
      <w:pPr>
        <w:ind w:left="357" w:firstLine="68"/>
      </w:pPr>
      <w:rPr>
        <w:rFonts w:hint="default"/>
        <w:b/>
        <w:color w:val="244061" w:themeColor="accent1" w:themeShade="80"/>
        <w:sz w:val="24"/>
        <w:szCs w:val="24"/>
      </w:rPr>
    </w:lvl>
    <w:lvl w:ilvl="1">
      <w:start w:val="1"/>
      <w:numFmt w:val="decimal"/>
      <w:pStyle w:val="Heading2"/>
      <w:lvlText w:val="%1.%2"/>
      <w:lvlJc w:val="left"/>
      <w:pPr>
        <w:ind w:left="1002" w:hanging="576"/>
      </w:pPr>
      <w:rPr>
        <w:rFonts w:hint="default"/>
      </w:rPr>
    </w:lvl>
    <w:lvl w:ilvl="2">
      <w:start w:val="1"/>
      <w:numFmt w:val="decimal"/>
      <w:pStyle w:val="Heading3"/>
      <w:lvlText w:val="%1.%2.%3"/>
      <w:lvlJc w:val="left"/>
      <w:pPr>
        <w:ind w:left="1146" w:hanging="720"/>
      </w:pPr>
      <w:rPr>
        <w:rFonts w:hint="default"/>
        <w:b/>
        <w:sz w:val="20"/>
        <w:szCs w:val="20"/>
      </w:rPr>
    </w:lvl>
    <w:lvl w:ilvl="3">
      <w:start w:val="1"/>
      <w:numFmt w:val="decimal"/>
      <w:lvlText w:val="%1.%2.%3.%4"/>
      <w:lvlJc w:val="left"/>
      <w:pPr>
        <w:ind w:left="1290" w:hanging="864"/>
      </w:pPr>
      <w:rPr>
        <w:rFonts w:hint="default"/>
      </w:rPr>
    </w:lvl>
    <w:lvl w:ilvl="4">
      <w:start w:val="1"/>
      <w:numFmt w:val="decimal"/>
      <w:pStyle w:val="Heading5"/>
      <w:lvlText w:val="%1.%2.%3.%4.%5"/>
      <w:lvlJc w:val="left"/>
      <w:pPr>
        <w:ind w:left="1434" w:hanging="1008"/>
      </w:pPr>
      <w:rPr>
        <w:rFonts w:hint="default"/>
      </w:rPr>
    </w:lvl>
    <w:lvl w:ilvl="5">
      <w:start w:val="1"/>
      <w:numFmt w:val="decimal"/>
      <w:pStyle w:val="Heading6"/>
      <w:lvlText w:val="%1.%2.%3.%4.%5.%6"/>
      <w:lvlJc w:val="left"/>
      <w:pPr>
        <w:ind w:left="1578" w:hanging="1152"/>
      </w:pPr>
      <w:rPr>
        <w:rFonts w:hint="default"/>
      </w:rPr>
    </w:lvl>
    <w:lvl w:ilvl="6">
      <w:start w:val="1"/>
      <w:numFmt w:val="decimal"/>
      <w:pStyle w:val="Heading7"/>
      <w:lvlText w:val="%1.%2.%3.%4.%5.%6.%7"/>
      <w:lvlJc w:val="left"/>
      <w:pPr>
        <w:ind w:left="1722" w:hanging="1296"/>
      </w:pPr>
      <w:rPr>
        <w:rFonts w:hint="default"/>
      </w:rPr>
    </w:lvl>
    <w:lvl w:ilvl="7">
      <w:start w:val="1"/>
      <w:numFmt w:val="decimal"/>
      <w:pStyle w:val="Heading8"/>
      <w:lvlText w:val="%1.%2.%3.%4.%5.%6.%7.%8"/>
      <w:lvlJc w:val="left"/>
      <w:pPr>
        <w:ind w:left="1866" w:hanging="1440"/>
      </w:pPr>
      <w:rPr>
        <w:rFonts w:hint="default"/>
      </w:rPr>
    </w:lvl>
    <w:lvl w:ilvl="8">
      <w:start w:val="1"/>
      <w:numFmt w:val="decimal"/>
      <w:pStyle w:val="Heading9"/>
      <w:lvlText w:val="%1.%2.%3.%4.%5.%6.%7.%8.%9"/>
      <w:lvlJc w:val="left"/>
      <w:pPr>
        <w:ind w:left="2010" w:hanging="1584"/>
      </w:pPr>
      <w:rPr>
        <w:rFonts w:hint="default"/>
      </w:rPr>
    </w:lvl>
  </w:abstractNum>
  <w:abstractNum w:abstractNumId="21" w15:restartNumberingAfterBreak="0">
    <w:nsid w:val="36E70A38"/>
    <w:multiLevelType w:val="hybridMultilevel"/>
    <w:tmpl w:val="6422E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C16E3E"/>
    <w:multiLevelType w:val="hybridMultilevel"/>
    <w:tmpl w:val="80049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273805"/>
    <w:multiLevelType w:val="hybridMultilevel"/>
    <w:tmpl w:val="98187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C34593"/>
    <w:multiLevelType w:val="hybridMultilevel"/>
    <w:tmpl w:val="B8E252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4868087D"/>
    <w:multiLevelType w:val="hybridMultilevel"/>
    <w:tmpl w:val="83C6C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053FAD"/>
    <w:multiLevelType w:val="hybridMultilevel"/>
    <w:tmpl w:val="0440569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0F042F8"/>
    <w:multiLevelType w:val="hybridMultilevel"/>
    <w:tmpl w:val="4F46C396"/>
    <w:lvl w:ilvl="0" w:tplc="70B094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C47A10"/>
    <w:multiLevelType w:val="hybridMultilevel"/>
    <w:tmpl w:val="2E42FCA4"/>
    <w:lvl w:ilvl="0" w:tplc="08090001">
      <w:start w:val="1"/>
      <w:numFmt w:val="bullet"/>
      <w:lvlText w:val=""/>
      <w:lvlJc w:val="left"/>
      <w:pPr>
        <w:ind w:left="763" w:hanging="360"/>
      </w:pPr>
      <w:rPr>
        <w:rFonts w:ascii="Symbol" w:hAnsi="Symbol" w:hint="default"/>
      </w:rPr>
    </w:lvl>
    <w:lvl w:ilvl="1" w:tplc="08090003">
      <w:start w:val="1"/>
      <w:numFmt w:val="bullet"/>
      <w:lvlText w:val="o"/>
      <w:lvlJc w:val="left"/>
      <w:pPr>
        <w:ind w:left="1483" w:hanging="360"/>
      </w:pPr>
      <w:rPr>
        <w:rFonts w:ascii="Courier New" w:hAnsi="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29" w15:restartNumberingAfterBreak="0">
    <w:nsid w:val="588363F3"/>
    <w:multiLevelType w:val="hybridMultilevel"/>
    <w:tmpl w:val="3F085F38"/>
    <w:lvl w:ilvl="0" w:tplc="5A0A902E">
      <w:start w:val="1"/>
      <w:numFmt w:val="bullet"/>
      <w:lvlText w:val=""/>
      <w:lvlJc w:val="left"/>
      <w:pPr>
        <w:tabs>
          <w:tab w:val="num" w:pos="720"/>
        </w:tabs>
        <w:ind w:left="720" w:hanging="360"/>
      </w:pPr>
      <w:rPr>
        <w:rFonts w:ascii="Wingdings" w:hAnsi="Wingdings" w:hint="default"/>
      </w:rPr>
    </w:lvl>
    <w:lvl w:ilvl="1" w:tplc="B8288AD6" w:tentative="1">
      <w:start w:val="1"/>
      <w:numFmt w:val="bullet"/>
      <w:lvlText w:val=""/>
      <w:lvlJc w:val="left"/>
      <w:pPr>
        <w:tabs>
          <w:tab w:val="num" w:pos="1440"/>
        </w:tabs>
        <w:ind w:left="1440" w:hanging="360"/>
      </w:pPr>
      <w:rPr>
        <w:rFonts w:ascii="Wingdings" w:hAnsi="Wingdings" w:hint="default"/>
      </w:rPr>
    </w:lvl>
    <w:lvl w:ilvl="2" w:tplc="CD32ABCE" w:tentative="1">
      <w:start w:val="1"/>
      <w:numFmt w:val="bullet"/>
      <w:lvlText w:val=""/>
      <w:lvlJc w:val="left"/>
      <w:pPr>
        <w:tabs>
          <w:tab w:val="num" w:pos="2160"/>
        </w:tabs>
        <w:ind w:left="2160" w:hanging="360"/>
      </w:pPr>
      <w:rPr>
        <w:rFonts w:ascii="Wingdings" w:hAnsi="Wingdings" w:hint="default"/>
      </w:rPr>
    </w:lvl>
    <w:lvl w:ilvl="3" w:tplc="79A89936" w:tentative="1">
      <w:start w:val="1"/>
      <w:numFmt w:val="bullet"/>
      <w:lvlText w:val=""/>
      <w:lvlJc w:val="left"/>
      <w:pPr>
        <w:tabs>
          <w:tab w:val="num" w:pos="2880"/>
        </w:tabs>
        <w:ind w:left="2880" w:hanging="360"/>
      </w:pPr>
      <w:rPr>
        <w:rFonts w:ascii="Wingdings" w:hAnsi="Wingdings" w:hint="default"/>
      </w:rPr>
    </w:lvl>
    <w:lvl w:ilvl="4" w:tplc="1B9EC8E4" w:tentative="1">
      <w:start w:val="1"/>
      <w:numFmt w:val="bullet"/>
      <w:lvlText w:val=""/>
      <w:lvlJc w:val="left"/>
      <w:pPr>
        <w:tabs>
          <w:tab w:val="num" w:pos="3600"/>
        </w:tabs>
        <w:ind w:left="3600" w:hanging="360"/>
      </w:pPr>
      <w:rPr>
        <w:rFonts w:ascii="Wingdings" w:hAnsi="Wingdings" w:hint="default"/>
      </w:rPr>
    </w:lvl>
    <w:lvl w:ilvl="5" w:tplc="4716878C" w:tentative="1">
      <w:start w:val="1"/>
      <w:numFmt w:val="bullet"/>
      <w:lvlText w:val=""/>
      <w:lvlJc w:val="left"/>
      <w:pPr>
        <w:tabs>
          <w:tab w:val="num" w:pos="4320"/>
        </w:tabs>
        <w:ind w:left="4320" w:hanging="360"/>
      </w:pPr>
      <w:rPr>
        <w:rFonts w:ascii="Wingdings" w:hAnsi="Wingdings" w:hint="default"/>
      </w:rPr>
    </w:lvl>
    <w:lvl w:ilvl="6" w:tplc="94806026" w:tentative="1">
      <w:start w:val="1"/>
      <w:numFmt w:val="bullet"/>
      <w:lvlText w:val=""/>
      <w:lvlJc w:val="left"/>
      <w:pPr>
        <w:tabs>
          <w:tab w:val="num" w:pos="5040"/>
        </w:tabs>
        <w:ind w:left="5040" w:hanging="360"/>
      </w:pPr>
      <w:rPr>
        <w:rFonts w:ascii="Wingdings" w:hAnsi="Wingdings" w:hint="default"/>
      </w:rPr>
    </w:lvl>
    <w:lvl w:ilvl="7" w:tplc="2A5C5A2E" w:tentative="1">
      <w:start w:val="1"/>
      <w:numFmt w:val="bullet"/>
      <w:lvlText w:val=""/>
      <w:lvlJc w:val="left"/>
      <w:pPr>
        <w:tabs>
          <w:tab w:val="num" w:pos="5760"/>
        </w:tabs>
        <w:ind w:left="5760" w:hanging="360"/>
      </w:pPr>
      <w:rPr>
        <w:rFonts w:ascii="Wingdings" w:hAnsi="Wingdings" w:hint="default"/>
      </w:rPr>
    </w:lvl>
    <w:lvl w:ilvl="8" w:tplc="EE942F2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BD1DA9"/>
    <w:multiLevelType w:val="hybridMultilevel"/>
    <w:tmpl w:val="0FE62F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813EA1"/>
    <w:multiLevelType w:val="hybridMultilevel"/>
    <w:tmpl w:val="86447ACE"/>
    <w:lvl w:ilvl="0" w:tplc="21CC0B6C">
      <w:start w:val="5"/>
      <w:numFmt w:val="bullet"/>
      <w:lvlText w:val="•"/>
      <w:lvlJc w:val="left"/>
      <w:pPr>
        <w:ind w:left="648" w:hanging="360"/>
      </w:pPr>
      <w:rPr>
        <w:rFonts w:ascii="Calibri" w:eastAsiaTheme="minorHAnsi" w:hAnsi="Calibri" w:cs="Calibri"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2" w15:restartNumberingAfterBreak="0">
    <w:nsid w:val="635E551E"/>
    <w:multiLevelType w:val="hybridMultilevel"/>
    <w:tmpl w:val="5D96CE84"/>
    <w:lvl w:ilvl="0" w:tplc="C8AE6C2C">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656529CC"/>
    <w:multiLevelType w:val="hybridMultilevel"/>
    <w:tmpl w:val="40E4F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612B0"/>
    <w:multiLevelType w:val="hybridMultilevel"/>
    <w:tmpl w:val="27A077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6B4176C7"/>
    <w:multiLevelType w:val="hybridMultilevel"/>
    <w:tmpl w:val="F4AE4A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6BDB046B"/>
    <w:multiLevelType w:val="hybridMultilevel"/>
    <w:tmpl w:val="37ECA46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EF7229"/>
    <w:multiLevelType w:val="hybridMultilevel"/>
    <w:tmpl w:val="CE0C3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8456DC"/>
    <w:multiLevelType w:val="hybridMultilevel"/>
    <w:tmpl w:val="019297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6E9105D9"/>
    <w:multiLevelType w:val="hybridMultilevel"/>
    <w:tmpl w:val="226ABB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70C74177"/>
    <w:multiLevelType w:val="hybridMultilevel"/>
    <w:tmpl w:val="3A44A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67610D"/>
    <w:multiLevelType w:val="hybridMultilevel"/>
    <w:tmpl w:val="143A3DFC"/>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20"/>
  </w:num>
  <w:num w:numId="4">
    <w:abstractNumId w:val="2"/>
  </w:num>
  <w:num w:numId="5">
    <w:abstractNumId w:val="38"/>
  </w:num>
  <w:num w:numId="6">
    <w:abstractNumId w:val="13"/>
  </w:num>
  <w:num w:numId="7">
    <w:abstractNumId w:val="35"/>
  </w:num>
  <w:num w:numId="8">
    <w:abstractNumId w:val="34"/>
  </w:num>
  <w:num w:numId="9">
    <w:abstractNumId w:val="5"/>
  </w:num>
  <w:num w:numId="10">
    <w:abstractNumId w:val="24"/>
  </w:num>
  <w:num w:numId="11">
    <w:abstractNumId w:val="31"/>
  </w:num>
  <w:num w:numId="12">
    <w:abstractNumId w:val="4"/>
  </w:num>
  <w:num w:numId="13">
    <w:abstractNumId w:val="39"/>
  </w:num>
  <w:num w:numId="14">
    <w:abstractNumId w:val="18"/>
  </w:num>
  <w:num w:numId="15">
    <w:abstractNumId w:val="6"/>
  </w:num>
  <w:num w:numId="16">
    <w:abstractNumId w:val="1"/>
  </w:num>
  <w:num w:numId="17">
    <w:abstractNumId w:val="11"/>
  </w:num>
  <w:num w:numId="18">
    <w:abstractNumId w:val="10"/>
  </w:num>
  <w:num w:numId="19">
    <w:abstractNumId w:val="9"/>
  </w:num>
  <w:num w:numId="20">
    <w:abstractNumId w:val="32"/>
  </w:num>
  <w:num w:numId="21">
    <w:abstractNumId w:val="29"/>
  </w:num>
  <w:num w:numId="22">
    <w:abstractNumId w:val="14"/>
  </w:num>
  <w:num w:numId="23">
    <w:abstractNumId w:val="27"/>
  </w:num>
  <w:num w:numId="24">
    <w:abstractNumId w:val="26"/>
  </w:num>
  <w:num w:numId="25">
    <w:abstractNumId w:val="7"/>
  </w:num>
  <w:num w:numId="26">
    <w:abstractNumId w:val="22"/>
  </w:num>
  <w:num w:numId="27">
    <w:abstractNumId w:val="37"/>
  </w:num>
  <w:num w:numId="28">
    <w:abstractNumId w:val="30"/>
  </w:num>
  <w:num w:numId="29">
    <w:abstractNumId w:val="15"/>
  </w:num>
  <w:num w:numId="30">
    <w:abstractNumId w:val="33"/>
  </w:num>
  <w:num w:numId="31">
    <w:abstractNumId w:val="3"/>
  </w:num>
  <w:num w:numId="32">
    <w:abstractNumId w:val="28"/>
  </w:num>
  <w:num w:numId="33">
    <w:abstractNumId w:val="25"/>
  </w:num>
  <w:num w:numId="34">
    <w:abstractNumId w:val="21"/>
  </w:num>
  <w:num w:numId="35">
    <w:abstractNumId w:val="41"/>
  </w:num>
  <w:num w:numId="36">
    <w:abstractNumId w:val="36"/>
  </w:num>
  <w:num w:numId="37">
    <w:abstractNumId w:val="23"/>
  </w:num>
  <w:num w:numId="38">
    <w:abstractNumId w:val="40"/>
  </w:num>
  <w:num w:numId="39">
    <w:abstractNumId w:val="12"/>
  </w:num>
  <w:num w:numId="40">
    <w:abstractNumId w:val="16"/>
  </w:num>
  <w:num w:numId="41">
    <w:abstractNumId w:val="8"/>
  </w:num>
  <w:num w:numId="42">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GrammaticalErrors/>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attachedTemplate r:id="rId1"/>
  <w:mailMerge>
    <w:mainDocumentType w:val="formLetters"/>
    <w:dataType w:val="textFile"/>
    <w:activeRecord w:val="-1"/>
  </w:mailMerge>
  <w:defaultTabStop w:val="720"/>
  <w:doNotHyphenateCaps/>
  <w:evenAndOddHeaders/>
  <w:drawingGridHorizontalSpacing w:val="110"/>
  <w:displayHorizontalDrawingGridEvery w:val="2"/>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NDI0MTA3tTAyNzQztDRS0lEKTi0uzszPAykws6wFAC48QBAtAAAA"/>
  </w:docVars>
  <w:rsids>
    <w:rsidRoot w:val="006A438C"/>
    <w:rsid w:val="000007D8"/>
    <w:rsid w:val="0000089A"/>
    <w:rsid w:val="00000A94"/>
    <w:rsid w:val="000010C3"/>
    <w:rsid w:val="000012FD"/>
    <w:rsid w:val="000015F8"/>
    <w:rsid w:val="000016F1"/>
    <w:rsid w:val="000017CB"/>
    <w:rsid w:val="0000275D"/>
    <w:rsid w:val="00002A8F"/>
    <w:rsid w:val="00002F9B"/>
    <w:rsid w:val="00003603"/>
    <w:rsid w:val="000037D9"/>
    <w:rsid w:val="00003830"/>
    <w:rsid w:val="00003D87"/>
    <w:rsid w:val="00004534"/>
    <w:rsid w:val="000046DB"/>
    <w:rsid w:val="00004D09"/>
    <w:rsid w:val="00004DBD"/>
    <w:rsid w:val="0000591A"/>
    <w:rsid w:val="00005987"/>
    <w:rsid w:val="00005B69"/>
    <w:rsid w:val="00005C02"/>
    <w:rsid w:val="00005C4B"/>
    <w:rsid w:val="00006126"/>
    <w:rsid w:val="00006646"/>
    <w:rsid w:val="000066C2"/>
    <w:rsid w:val="000067EE"/>
    <w:rsid w:val="00006BCB"/>
    <w:rsid w:val="00006DCD"/>
    <w:rsid w:val="00006EBE"/>
    <w:rsid w:val="00006FB8"/>
    <w:rsid w:val="00007349"/>
    <w:rsid w:val="00007364"/>
    <w:rsid w:val="000073D1"/>
    <w:rsid w:val="000074D7"/>
    <w:rsid w:val="00007B0D"/>
    <w:rsid w:val="00010142"/>
    <w:rsid w:val="00010E0E"/>
    <w:rsid w:val="00010E1A"/>
    <w:rsid w:val="00010F2F"/>
    <w:rsid w:val="0001106E"/>
    <w:rsid w:val="00011379"/>
    <w:rsid w:val="00011A14"/>
    <w:rsid w:val="00011A47"/>
    <w:rsid w:val="00011AD0"/>
    <w:rsid w:val="00012736"/>
    <w:rsid w:val="00012B61"/>
    <w:rsid w:val="00012B71"/>
    <w:rsid w:val="00012EB7"/>
    <w:rsid w:val="00013078"/>
    <w:rsid w:val="0001311B"/>
    <w:rsid w:val="0001315F"/>
    <w:rsid w:val="00013824"/>
    <w:rsid w:val="00013F93"/>
    <w:rsid w:val="0001407F"/>
    <w:rsid w:val="000142DF"/>
    <w:rsid w:val="00014750"/>
    <w:rsid w:val="00014A0E"/>
    <w:rsid w:val="00014CC2"/>
    <w:rsid w:val="00014D0B"/>
    <w:rsid w:val="00014DDF"/>
    <w:rsid w:val="00014FEE"/>
    <w:rsid w:val="00014FF0"/>
    <w:rsid w:val="00015011"/>
    <w:rsid w:val="00015130"/>
    <w:rsid w:val="0001528E"/>
    <w:rsid w:val="0001539F"/>
    <w:rsid w:val="000155D6"/>
    <w:rsid w:val="000156E1"/>
    <w:rsid w:val="00015BD9"/>
    <w:rsid w:val="0001607F"/>
    <w:rsid w:val="0001614E"/>
    <w:rsid w:val="000167B1"/>
    <w:rsid w:val="000167E4"/>
    <w:rsid w:val="00016A26"/>
    <w:rsid w:val="00016C27"/>
    <w:rsid w:val="00017006"/>
    <w:rsid w:val="00017559"/>
    <w:rsid w:val="000177BF"/>
    <w:rsid w:val="00017B71"/>
    <w:rsid w:val="000203F7"/>
    <w:rsid w:val="000205E6"/>
    <w:rsid w:val="000209CE"/>
    <w:rsid w:val="00020CFB"/>
    <w:rsid w:val="00020D12"/>
    <w:rsid w:val="00020EC0"/>
    <w:rsid w:val="00020F56"/>
    <w:rsid w:val="00021695"/>
    <w:rsid w:val="00021888"/>
    <w:rsid w:val="00021D73"/>
    <w:rsid w:val="00021ED9"/>
    <w:rsid w:val="00022007"/>
    <w:rsid w:val="00022D3D"/>
    <w:rsid w:val="0002302B"/>
    <w:rsid w:val="0002339C"/>
    <w:rsid w:val="00023B09"/>
    <w:rsid w:val="00023CD4"/>
    <w:rsid w:val="00023CE4"/>
    <w:rsid w:val="0002436C"/>
    <w:rsid w:val="000246A6"/>
    <w:rsid w:val="000247D8"/>
    <w:rsid w:val="00024849"/>
    <w:rsid w:val="00024D51"/>
    <w:rsid w:val="00025124"/>
    <w:rsid w:val="00025463"/>
    <w:rsid w:val="00025607"/>
    <w:rsid w:val="00025C6C"/>
    <w:rsid w:val="0002606A"/>
    <w:rsid w:val="00026788"/>
    <w:rsid w:val="00026B1A"/>
    <w:rsid w:val="00026EB5"/>
    <w:rsid w:val="00027014"/>
    <w:rsid w:val="000271FF"/>
    <w:rsid w:val="000272D1"/>
    <w:rsid w:val="0002747E"/>
    <w:rsid w:val="0002776B"/>
    <w:rsid w:val="00027AD3"/>
    <w:rsid w:val="00027DA4"/>
    <w:rsid w:val="00027F94"/>
    <w:rsid w:val="000300B7"/>
    <w:rsid w:val="0003036E"/>
    <w:rsid w:val="00030514"/>
    <w:rsid w:val="00030670"/>
    <w:rsid w:val="00030D3A"/>
    <w:rsid w:val="000312CF"/>
    <w:rsid w:val="000315CA"/>
    <w:rsid w:val="00031F20"/>
    <w:rsid w:val="000323F9"/>
    <w:rsid w:val="0003246B"/>
    <w:rsid w:val="0003278B"/>
    <w:rsid w:val="00032ACC"/>
    <w:rsid w:val="00032ED4"/>
    <w:rsid w:val="000334F2"/>
    <w:rsid w:val="0003362A"/>
    <w:rsid w:val="00033E4B"/>
    <w:rsid w:val="00033ED0"/>
    <w:rsid w:val="00034050"/>
    <w:rsid w:val="0003430E"/>
    <w:rsid w:val="000343CA"/>
    <w:rsid w:val="0003470B"/>
    <w:rsid w:val="00034A7C"/>
    <w:rsid w:val="00034D0F"/>
    <w:rsid w:val="0003706C"/>
    <w:rsid w:val="000370EE"/>
    <w:rsid w:val="0003724D"/>
    <w:rsid w:val="00037666"/>
    <w:rsid w:val="000378DB"/>
    <w:rsid w:val="00037ADC"/>
    <w:rsid w:val="00037B69"/>
    <w:rsid w:val="00037D45"/>
    <w:rsid w:val="00037F52"/>
    <w:rsid w:val="0004063F"/>
    <w:rsid w:val="0004073A"/>
    <w:rsid w:val="000408E2"/>
    <w:rsid w:val="00040950"/>
    <w:rsid w:val="00040E8D"/>
    <w:rsid w:val="00041195"/>
    <w:rsid w:val="00041261"/>
    <w:rsid w:val="0004141C"/>
    <w:rsid w:val="00041C58"/>
    <w:rsid w:val="000420BC"/>
    <w:rsid w:val="000420C6"/>
    <w:rsid w:val="00042366"/>
    <w:rsid w:val="000423A7"/>
    <w:rsid w:val="0004277D"/>
    <w:rsid w:val="00042DB9"/>
    <w:rsid w:val="00042E29"/>
    <w:rsid w:val="00042E79"/>
    <w:rsid w:val="00043087"/>
    <w:rsid w:val="0004460A"/>
    <w:rsid w:val="0004472C"/>
    <w:rsid w:val="000448B4"/>
    <w:rsid w:val="00044AB3"/>
    <w:rsid w:val="00044B1C"/>
    <w:rsid w:val="00044C05"/>
    <w:rsid w:val="00044D06"/>
    <w:rsid w:val="00044F4A"/>
    <w:rsid w:val="0004515D"/>
    <w:rsid w:val="00045434"/>
    <w:rsid w:val="000454FC"/>
    <w:rsid w:val="00045564"/>
    <w:rsid w:val="00045D1C"/>
    <w:rsid w:val="00045DEF"/>
    <w:rsid w:val="00046618"/>
    <w:rsid w:val="00046733"/>
    <w:rsid w:val="00046886"/>
    <w:rsid w:val="00046A4A"/>
    <w:rsid w:val="00046ADE"/>
    <w:rsid w:val="00046B71"/>
    <w:rsid w:val="0004722A"/>
    <w:rsid w:val="0004738F"/>
    <w:rsid w:val="000476CB"/>
    <w:rsid w:val="0004794E"/>
    <w:rsid w:val="0004799D"/>
    <w:rsid w:val="00047B4A"/>
    <w:rsid w:val="00047FBF"/>
    <w:rsid w:val="00050198"/>
    <w:rsid w:val="000501AF"/>
    <w:rsid w:val="00050781"/>
    <w:rsid w:val="000509FB"/>
    <w:rsid w:val="00050BBA"/>
    <w:rsid w:val="00050E56"/>
    <w:rsid w:val="00050F30"/>
    <w:rsid w:val="00050FF7"/>
    <w:rsid w:val="000511F9"/>
    <w:rsid w:val="000513E2"/>
    <w:rsid w:val="000514EC"/>
    <w:rsid w:val="00051861"/>
    <w:rsid w:val="00051949"/>
    <w:rsid w:val="00051C44"/>
    <w:rsid w:val="00051C79"/>
    <w:rsid w:val="000520F4"/>
    <w:rsid w:val="00052146"/>
    <w:rsid w:val="000521F1"/>
    <w:rsid w:val="00052383"/>
    <w:rsid w:val="0005241F"/>
    <w:rsid w:val="0005254E"/>
    <w:rsid w:val="0005273B"/>
    <w:rsid w:val="00052800"/>
    <w:rsid w:val="00052DEC"/>
    <w:rsid w:val="00053313"/>
    <w:rsid w:val="000535A5"/>
    <w:rsid w:val="0005389E"/>
    <w:rsid w:val="00053A6F"/>
    <w:rsid w:val="00053AB1"/>
    <w:rsid w:val="00053B07"/>
    <w:rsid w:val="00053EA0"/>
    <w:rsid w:val="00053EED"/>
    <w:rsid w:val="000543D4"/>
    <w:rsid w:val="00054A68"/>
    <w:rsid w:val="00054D3F"/>
    <w:rsid w:val="000550FA"/>
    <w:rsid w:val="000556F3"/>
    <w:rsid w:val="000557B4"/>
    <w:rsid w:val="00055DBB"/>
    <w:rsid w:val="00055F52"/>
    <w:rsid w:val="00055FC9"/>
    <w:rsid w:val="00056034"/>
    <w:rsid w:val="000562BB"/>
    <w:rsid w:val="00056371"/>
    <w:rsid w:val="00056405"/>
    <w:rsid w:val="00056682"/>
    <w:rsid w:val="000568C1"/>
    <w:rsid w:val="00056A94"/>
    <w:rsid w:val="00056B74"/>
    <w:rsid w:val="00057536"/>
    <w:rsid w:val="0005762D"/>
    <w:rsid w:val="000577C4"/>
    <w:rsid w:val="000578C0"/>
    <w:rsid w:val="000579A9"/>
    <w:rsid w:val="00057E8D"/>
    <w:rsid w:val="00060978"/>
    <w:rsid w:val="00060A33"/>
    <w:rsid w:val="00060E17"/>
    <w:rsid w:val="000617F4"/>
    <w:rsid w:val="00061886"/>
    <w:rsid w:val="00061C9A"/>
    <w:rsid w:val="00061CDB"/>
    <w:rsid w:val="00062316"/>
    <w:rsid w:val="000628B7"/>
    <w:rsid w:val="00062BD6"/>
    <w:rsid w:val="00063706"/>
    <w:rsid w:val="00064541"/>
    <w:rsid w:val="000647AD"/>
    <w:rsid w:val="000648D0"/>
    <w:rsid w:val="00064B11"/>
    <w:rsid w:val="0006507A"/>
    <w:rsid w:val="00065574"/>
    <w:rsid w:val="00065A1C"/>
    <w:rsid w:val="00065AD8"/>
    <w:rsid w:val="00065FAE"/>
    <w:rsid w:val="000665A1"/>
    <w:rsid w:val="000674A6"/>
    <w:rsid w:val="00067522"/>
    <w:rsid w:val="0006767E"/>
    <w:rsid w:val="000676A0"/>
    <w:rsid w:val="00067F59"/>
    <w:rsid w:val="00067FF7"/>
    <w:rsid w:val="00070931"/>
    <w:rsid w:val="00070BA8"/>
    <w:rsid w:val="00070D0E"/>
    <w:rsid w:val="00071065"/>
    <w:rsid w:val="00071A7C"/>
    <w:rsid w:val="00071DC1"/>
    <w:rsid w:val="00071E5D"/>
    <w:rsid w:val="00071F90"/>
    <w:rsid w:val="0007252E"/>
    <w:rsid w:val="00072A99"/>
    <w:rsid w:val="0007312A"/>
    <w:rsid w:val="00073665"/>
    <w:rsid w:val="0007395C"/>
    <w:rsid w:val="00073AB6"/>
    <w:rsid w:val="00073B9F"/>
    <w:rsid w:val="00073BF9"/>
    <w:rsid w:val="00073E11"/>
    <w:rsid w:val="00074414"/>
    <w:rsid w:val="00074904"/>
    <w:rsid w:val="000755F2"/>
    <w:rsid w:val="000760EE"/>
    <w:rsid w:val="00076DD5"/>
    <w:rsid w:val="00076FFD"/>
    <w:rsid w:val="00077305"/>
    <w:rsid w:val="000773D6"/>
    <w:rsid w:val="00077479"/>
    <w:rsid w:val="0007773A"/>
    <w:rsid w:val="00077D3C"/>
    <w:rsid w:val="00080516"/>
    <w:rsid w:val="00080563"/>
    <w:rsid w:val="00080618"/>
    <w:rsid w:val="000807DC"/>
    <w:rsid w:val="000808C9"/>
    <w:rsid w:val="000809E3"/>
    <w:rsid w:val="00081403"/>
    <w:rsid w:val="0008148E"/>
    <w:rsid w:val="00081548"/>
    <w:rsid w:val="00082277"/>
    <w:rsid w:val="00082692"/>
    <w:rsid w:val="00082D7C"/>
    <w:rsid w:val="00082E95"/>
    <w:rsid w:val="00082F1F"/>
    <w:rsid w:val="0008346C"/>
    <w:rsid w:val="000836AA"/>
    <w:rsid w:val="000837CE"/>
    <w:rsid w:val="000837E3"/>
    <w:rsid w:val="00083D66"/>
    <w:rsid w:val="00083D7C"/>
    <w:rsid w:val="00083F89"/>
    <w:rsid w:val="000841A3"/>
    <w:rsid w:val="0008433C"/>
    <w:rsid w:val="00084548"/>
    <w:rsid w:val="00084690"/>
    <w:rsid w:val="000848DB"/>
    <w:rsid w:val="00084D85"/>
    <w:rsid w:val="00085230"/>
    <w:rsid w:val="000854FB"/>
    <w:rsid w:val="00085756"/>
    <w:rsid w:val="0008617D"/>
    <w:rsid w:val="0008664B"/>
    <w:rsid w:val="0008673F"/>
    <w:rsid w:val="000869BC"/>
    <w:rsid w:val="00086B29"/>
    <w:rsid w:val="00087375"/>
    <w:rsid w:val="000900ED"/>
    <w:rsid w:val="000901C8"/>
    <w:rsid w:val="00090336"/>
    <w:rsid w:val="0009055B"/>
    <w:rsid w:val="00090768"/>
    <w:rsid w:val="00090887"/>
    <w:rsid w:val="0009095F"/>
    <w:rsid w:val="00091075"/>
    <w:rsid w:val="00091143"/>
    <w:rsid w:val="00091296"/>
    <w:rsid w:val="00091299"/>
    <w:rsid w:val="000915E6"/>
    <w:rsid w:val="00091E27"/>
    <w:rsid w:val="00091FED"/>
    <w:rsid w:val="00091FFB"/>
    <w:rsid w:val="0009235F"/>
    <w:rsid w:val="000927CC"/>
    <w:rsid w:val="0009296F"/>
    <w:rsid w:val="00092B37"/>
    <w:rsid w:val="00092C8F"/>
    <w:rsid w:val="00092F0E"/>
    <w:rsid w:val="00092F48"/>
    <w:rsid w:val="0009302D"/>
    <w:rsid w:val="00093631"/>
    <w:rsid w:val="00093955"/>
    <w:rsid w:val="00093B4D"/>
    <w:rsid w:val="00093DB3"/>
    <w:rsid w:val="00094261"/>
    <w:rsid w:val="00094417"/>
    <w:rsid w:val="000948C6"/>
    <w:rsid w:val="0009495E"/>
    <w:rsid w:val="00094B7F"/>
    <w:rsid w:val="00094DE9"/>
    <w:rsid w:val="00094E4C"/>
    <w:rsid w:val="00094F4E"/>
    <w:rsid w:val="00094F92"/>
    <w:rsid w:val="0009516E"/>
    <w:rsid w:val="00095346"/>
    <w:rsid w:val="000956B4"/>
    <w:rsid w:val="00095712"/>
    <w:rsid w:val="000959F2"/>
    <w:rsid w:val="00095ECC"/>
    <w:rsid w:val="0009695A"/>
    <w:rsid w:val="00096B1F"/>
    <w:rsid w:val="00096C58"/>
    <w:rsid w:val="00096D0E"/>
    <w:rsid w:val="00097039"/>
    <w:rsid w:val="000970DC"/>
    <w:rsid w:val="00097D5E"/>
    <w:rsid w:val="00097DF1"/>
    <w:rsid w:val="00097F42"/>
    <w:rsid w:val="000A0004"/>
    <w:rsid w:val="000A0157"/>
    <w:rsid w:val="000A02CA"/>
    <w:rsid w:val="000A05D8"/>
    <w:rsid w:val="000A0AE8"/>
    <w:rsid w:val="000A0F79"/>
    <w:rsid w:val="000A1CE5"/>
    <w:rsid w:val="000A1DA4"/>
    <w:rsid w:val="000A1DF6"/>
    <w:rsid w:val="000A1DFE"/>
    <w:rsid w:val="000A1FF4"/>
    <w:rsid w:val="000A212A"/>
    <w:rsid w:val="000A246B"/>
    <w:rsid w:val="000A28C5"/>
    <w:rsid w:val="000A2CC7"/>
    <w:rsid w:val="000A2D22"/>
    <w:rsid w:val="000A2F22"/>
    <w:rsid w:val="000A30E5"/>
    <w:rsid w:val="000A36A6"/>
    <w:rsid w:val="000A3A80"/>
    <w:rsid w:val="000A3ED5"/>
    <w:rsid w:val="000A42E4"/>
    <w:rsid w:val="000A47E6"/>
    <w:rsid w:val="000A518E"/>
    <w:rsid w:val="000A5320"/>
    <w:rsid w:val="000A5CFA"/>
    <w:rsid w:val="000A5DE8"/>
    <w:rsid w:val="000A5F3A"/>
    <w:rsid w:val="000A6514"/>
    <w:rsid w:val="000A6840"/>
    <w:rsid w:val="000A6989"/>
    <w:rsid w:val="000A6F29"/>
    <w:rsid w:val="000A764E"/>
    <w:rsid w:val="000A767E"/>
    <w:rsid w:val="000A7972"/>
    <w:rsid w:val="000A7B49"/>
    <w:rsid w:val="000A7F7F"/>
    <w:rsid w:val="000B0032"/>
    <w:rsid w:val="000B01BE"/>
    <w:rsid w:val="000B0590"/>
    <w:rsid w:val="000B0724"/>
    <w:rsid w:val="000B0BBE"/>
    <w:rsid w:val="000B0C9E"/>
    <w:rsid w:val="000B0E7C"/>
    <w:rsid w:val="000B1054"/>
    <w:rsid w:val="000B17B9"/>
    <w:rsid w:val="000B1B2E"/>
    <w:rsid w:val="000B1B47"/>
    <w:rsid w:val="000B25F9"/>
    <w:rsid w:val="000B2787"/>
    <w:rsid w:val="000B294E"/>
    <w:rsid w:val="000B2BEF"/>
    <w:rsid w:val="000B2C26"/>
    <w:rsid w:val="000B2CE9"/>
    <w:rsid w:val="000B30A2"/>
    <w:rsid w:val="000B352A"/>
    <w:rsid w:val="000B36A9"/>
    <w:rsid w:val="000B36C8"/>
    <w:rsid w:val="000B3E7E"/>
    <w:rsid w:val="000B4037"/>
    <w:rsid w:val="000B4127"/>
    <w:rsid w:val="000B4B95"/>
    <w:rsid w:val="000B4EF7"/>
    <w:rsid w:val="000B573C"/>
    <w:rsid w:val="000B5755"/>
    <w:rsid w:val="000B58A7"/>
    <w:rsid w:val="000B600E"/>
    <w:rsid w:val="000B610E"/>
    <w:rsid w:val="000B62E4"/>
    <w:rsid w:val="000B64DA"/>
    <w:rsid w:val="000B6524"/>
    <w:rsid w:val="000B6A82"/>
    <w:rsid w:val="000B6BAE"/>
    <w:rsid w:val="000B7535"/>
    <w:rsid w:val="000B772B"/>
    <w:rsid w:val="000B798A"/>
    <w:rsid w:val="000B7B05"/>
    <w:rsid w:val="000C0A7D"/>
    <w:rsid w:val="000C0B09"/>
    <w:rsid w:val="000C0BC4"/>
    <w:rsid w:val="000C1028"/>
    <w:rsid w:val="000C1083"/>
    <w:rsid w:val="000C278A"/>
    <w:rsid w:val="000C2823"/>
    <w:rsid w:val="000C2902"/>
    <w:rsid w:val="000C2A3E"/>
    <w:rsid w:val="000C2C56"/>
    <w:rsid w:val="000C3114"/>
    <w:rsid w:val="000C31ED"/>
    <w:rsid w:val="000C333C"/>
    <w:rsid w:val="000C3393"/>
    <w:rsid w:val="000C344B"/>
    <w:rsid w:val="000C35A0"/>
    <w:rsid w:val="000C381F"/>
    <w:rsid w:val="000C3C92"/>
    <w:rsid w:val="000C3F66"/>
    <w:rsid w:val="000C41B1"/>
    <w:rsid w:val="000C4583"/>
    <w:rsid w:val="000C4E96"/>
    <w:rsid w:val="000C5068"/>
    <w:rsid w:val="000C576A"/>
    <w:rsid w:val="000C591E"/>
    <w:rsid w:val="000C645F"/>
    <w:rsid w:val="000C677F"/>
    <w:rsid w:val="000C67AB"/>
    <w:rsid w:val="000C67D1"/>
    <w:rsid w:val="000C6A70"/>
    <w:rsid w:val="000C6F57"/>
    <w:rsid w:val="000C705E"/>
    <w:rsid w:val="000C73E4"/>
    <w:rsid w:val="000C73FE"/>
    <w:rsid w:val="000C756C"/>
    <w:rsid w:val="000C762B"/>
    <w:rsid w:val="000C790D"/>
    <w:rsid w:val="000C797C"/>
    <w:rsid w:val="000D03F0"/>
    <w:rsid w:val="000D0558"/>
    <w:rsid w:val="000D0566"/>
    <w:rsid w:val="000D075D"/>
    <w:rsid w:val="000D084F"/>
    <w:rsid w:val="000D0A9A"/>
    <w:rsid w:val="000D0E5F"/>
    <w:rsid w:val="000D0ECC"/>
    <w:rsid w:val="000D0F51"/>
    <w:rsid w:val="000D0F5D"/>
    <w:rsid w:val="000D14EF"/>
    <w:rsid w:val="000D15A1"/>
    <w:rsid w:val="000D1F6E"/>
    <w:rsid w:val="000D208C"/>
    <w:rsid w:val="000D22FB"/>
    <w:rsid w:val="000D23FC"/>
    <w:rsid w:val="000D2A39"/>
    <w:rsid w:val="000D2D72"/>
    <w:rsid w:val="000D2F16"/>
    <w:rsid w:val="000D30DE"/>
    <w:rsid w:val="000D34A5"/>
    <w:rsid w:val="000D36EE"/>
    <w:rsid w:val="000D3AB6"/>
    <w:rsid w:val="000D3B1A"/>
    <w:rsid w:val="000D4669"/>
    <w:rsid w:val="000D4C71"/>
    <w:rsid w:val="000D4CA1"/>
    <w:rsid w:val="000D50F5"/>
    <w:rsid w:val="000D5458"/>
    <w:rsid w:val="000D5D78"/>
    <w:rsid w:val="000D5E26"/>
    <w:rsid w:val="000D5E78"/>
    <w:rsid w:val="000D6384"/>
    <w:rsid w:val="000D6588"/>
    <w:rsid w:val="000D6674"/>
    <w:rsid w:val="000D6A23"/>
    <w:rsid w:val="000D6AAA"/>
    <w:rsid w:val="000D6D70"/>
    <w:rsid w:val="000D7550"/>
    <w:rsid w:val="000D7A3E"/>
    <w:rsid w:val="000D7DBA"/>
    <w:rsid w:val="000E0497"/>
    <w:rsid w:val="000E057E"/>
    <w:rsid w:val="000E058D"/>
    <w:rsid w:val="000E07AE"/>
    <w:rsid w:val="000E106F"/>
    <w:rsid w:val="000E1079"/>
    <w:rsid w:val="000E11A0"/>
    <w:rsid w:val="000E1714"/>
    <w:rsid w:val="000E1DAB"/>
    <w:rsid w:val="000E1DD0"/>
    <w:rsid w:val="000E237B"/>
    <w:rsid w:val="000E2A67"/>
    <w:rsid w:val="000E2D0E"/>
    <w:rsid w:val="000E2D43"/>
    <w:rsid w:val="000E33FE"/>
    <w:rsid w:val="000E34DF"/>
    <w:rsid w:val="000E36A6"/>
    <w:rsid w:val="000E3B88"/>
    <w:rsid w:val="000E437C"/>
    <w:rsid w:val="000E4903"/>
    <w:rsid w:val="000E4AF3"/>
    <w:rsid w:val="000E4CA9"/>
    <w:rsid w:val="000E4D25"/>
    <w:rsid w:val="000E4E7C"/>
    <w:rsid w:val="000E51F0"/>
    <w:rsid w:val="000E5E48"/>
    <w:rsid w:val="000E62A9"/>
    <w:rsid w:val="000E67CF"/>
    <w:rsid w:val="000E69C1"/>
    <w:rsid w:val="000E6F1C"/>
    <w:rsid w:val="000E70AD"/>
    <w:rsid w:val="000E74F7"/>
    <w:rsid w:val="000E77B4"/>
    <w:rsid w:val="000E7A67"/>
    <w:rsid w:val="000E7AB0"/>
    <w:rsid w:val="000E7D37"/>
    <w:rsid w:val="000E7F54"/>
    <w:rsid w:val="000F0DA4"/>
    <w:rsid w:val="000F14BA"/>
    <w:rsid w:val="000F14C9"/>
    <w:rsid w:val="000F15FA"/>
    <w:rsid w:val="000F169C"/>
    <w:rsid w:val="000F1B68"/>
    <w:rsid w:val="000F1BF1"/>
    <w:rsid w:val="000F1C4B"/>
    <w:rsid w:val="000F1C72"/>
    <w:rsid w:val="000F1CF5"/>
    <w:rsid w:val="000F1DD4"/>
    <w:rsid w:val="000F1FC8"/>
    <w:rsid w:val="000F21BD"/>
    <w:rsid w:val="000F2350"/>
    <w:rsid w:val="000F238C"/>
    <w:rsid w:val="000F27E1"/>
    <w:rsid w:val="000F2AEE"/>
    <w:rsid w:val="000F2D41"/>
    <w:rsid w:val="000F35D5"/>
    <w:rsid w:val="000F3827"/>
    <w:rsid w:val="000F39D2"/>
    <w:rsid w:val="000F3AE4"/>
    <w:rsid w:val="000F3C50"/>
    <w:rsid w:val="000F3D62"/>
    <w:rsid w:val="000F44DC"/>
    <w:rsid w:val="000F488F"/>
    <w:rsid w:val="000F4A09"/>
    <w:rsid w:val="000F5755"/>
    <w:rsid w:val="000F58C8"/>
    <w:rsid w:val="000F5ED5"/>
    <w:rsid w:val="000F604C"/>
    <w:rsid w:val="000F610F"/>
    <w:rsid w:val="000F62FA"/>
    <w:rsid w:val="000F6739"/>
    <w:rsid w:val="000F68ED"/>
    <w:rsid w:val="000F6C84"/>
    <w:rsid w:val="000F794E"/>
    <w:rsid w:val="000F7C5A"/>
    <w:rsid w:val="000F7DB8"/>
    <w:rsid w:val="000F7F3E"/>
    <w:rsid w:val="0010046B"/>
    <w:rsid w:val="0010065A"/>
    <w:rsid w:val="00100805"/>
    <w:rsid w:val="00100DD6"/>
    <w:rsid w:val="00100DF4"/>
    <w:rsid w:val="00100E1D"/>
    <w:rsid w:val="001014D4"/>
    <w:rsid w:val="00101C53"/>
    <w:rsid w:val="00101C73"/>
    <w:rsid w:val="00101F25"/>
    <w:rsid w:val="00101FE6"/>
    <w:rsid w:val="001022A9"/>
    <w:rsid w:val="001026DA"/>
    <w:rsid w:val="00102895"/>
    <w:rsid w:val="00102BD6"/>
    <w:rsid w:val="00102DC2"/>
    <w:rsid w:val="00102EB9"/>
    <w:rsid w:val="00103285"/>
    <w:rsid w:val="00103C88"/>
    <w:rsid w:val="00103EA7"/>
    <w:rsid w:val="0010420E"/>
    <w:rsid w:val="00104347"/>
    <w:rsid w:val="00104535"/>
    <w:rsid w:val="00104920"/>
    <w:rsid w:val="00104E3A"/>
    <w:rsid w:val="00104EC0"/>
    <w:rsid w:val="0010528B"/>
    <w:rsid w:val="00105420"/>
    <w:rsid w:val="00105568"/>
    <w:rsid w:val="00105B43"/>
    <w:rsid w:val="00105B61"/>
    <w:rsid w:val="0010623A"/>
    <w:rsid w:val="00106607"/>
    <w:rsid w:val="001069B6"/>
    <w:rsid w:val="00106FC8"/>
    <w:rsid w:val="0010737A"/>
    <w:rsid w:val="00107DA5"/>
    <w:rsid w:val="00110645"/>
    <w:rsid w:val="001106D7"/>
    <w:rsid w:val="0011083B"/>
    <w:rsid w:val="0011108D"/>
    <w:rsid w:val="001112DC"/>
    <w:rsid w:val="00111655"/>
    <w:rsid w:val="00111665"/>
    <w:rsid w:val="0011178B"/>
    <w:rsid w:val="00111DF4"/>
    <w:rsid w:val="001120D7"/>
    <w:rsid w:val="00112367"/>
    <w:rsid w:val="00112657"/>
    <w:rsid w:val="00112713"/>
    <w:rsid w:val="001127D7"/>
    <w:rsid w:val="00112827"/>
    <w:rsid w:val="00112AF9"/>
    <w:rsid w:val="001134AE"/>
    <w:rsid w:val="00113F2D"/>
    <w:rsid w:val="00113F7B"/>
    <w:rsid w:val="0011427C"/>
    <w:rsid w:val="00114429"/>
    <w:rsid w:val="00114485"/>
    <w:rsid w:val="0011459D"/>
    <w:rsid w:val="00114623"/>
    <w:rsid w:val="001149C4"/>
    <w:rsid w:val="00114A0D"/>
    <w:rsid w:val="00114ABA"/>
    <w:rsid w:val="0011578C"/>
    <w:rsid w:val="00115B8A"/>
    <w:rsid w:val="00115ECC"/>
    <w:rsid w:val="00116009"/>
    <w:rsid w:val="00116354"/>
    <w:rsid w:val="00116650"/>
    <w:rsid w:val="00116794"/>
    <w:rsid w:val="0011688B"/>
    <w:rsid w:val="00116D02"/>
    <w:rsid w:val="0011707F"/>
    <w:rsid w:val="0011734C"/>
    <w:rsid w:val="00117405"/>
    <w:rsid w:val="001175F4"/>
    <w:rsid w:val="0011764F"/>
    <w:rsid w:val="00117BD5"/>
    <w:rsid w:val="00117D0A"/>
    <w:rsid w:val="00120186"/>
    <w:rsid w:val="00120808"/>
    <w:rsid w:val="00120A95"/>
    <w:rsid w:val="001210CF"/>
    <w:rsid w:val="001211A4"/>
    <w:rsid w:val="001213F6"/>
    <w:rsid w:val="001214B8"/>
    <w:rsid w:val="001215B0"/>
    <w:rsid w:val="00121F58"/>
    <w:rsid w:val="0012204C"/>
    <w:rsid w:val="00122380"/>
    <w:rsid w:val="0012240E"/>
    <w:rsid w:val="00122711"/>
    <w:rsid w:val="00122889"/>
    <w:rsid w:val="00122E07"/>
    <w:rsid w:val="00122F6F"/>
    <w:rsid w:val="0012311A"/>
    <w:rsid w:val="001232E0"/>
    <w:rsid w:val="00123360"/>
    <w:rsid w:val="0012393E"/>
    <w:rsid w:val="00123F67"/>
    <w:rsid w:val="001240A4"/>
    <w:rsid w:val="001240C3"/>
    <w:rsid w:val="0012454E"/>
    <w:rsid w:val="0012458C"/>
    <w:rsid w:val="00124831"/>
    <w:rsid w:val="00124A69"/>
    <w:rsid w:val="00124CC4"/>
    <w:rsid w:val="001254F0"/>
    <w:rsid w:val="00125BB5"/>
    <w:rsid w:val="00125C5E"/>
    <w:rsid w:val="00125D15"/>
    <w:rsid w:val="00125F4D"/>
    <w:rsid w:val="00126397"/>
    <w:rsid w:val="0012677E"/>
    <w:rsid w:val="00126DBF"/>
    <w:rsid w:val="00127219"/>
    <w:rsid w:val="0012744E"/>
    <w:rsid w:val="0012773A"/>
    <w:rsid w:val="00127B03"/>
    <w:rsid w:val="00127BEF"/>
    <w:rsid w:val="00130305"/>
    <w:rsid w:val="001304FC"/>
    <w:rsid w:val="0013050D"/>
    <w:rsid w:val="00130B03"/>
    <w:rsid w:val="00130BC0"/>
    <w:rsid w:val="00130C2F"/>
    <w:rsid w:val="00130C9B"/>
    <w:rsid w:val="00130E0E"/>
    <w:rsid w:val="00131076"/>
    <w:rsid w:val="00131163"/>
    <w:rsid w:val="0013134E"/>
    <w:rsid w:val="00131861"/>
    <w:rsid w:val="00131887"/>
    <w:rsid w:val="001319B7"/>
    <w:rsid w:val="001319F6"/>
    <w:rsid w:val="00131B71"/>
    <w:rsid w:val="00131F89"/>
    <w:rsid w:val="00131FD8"/>
    <w:rsid w:val="0013270D"/>
    <w:rsid w:val="00132F40"/>
    <w:rsid w:val="00132F95"/>
    <w:rsid w:val="00133822"/>
    <w:rsid w:val="00133F11"/>
    <w:rsid w:val="00134086"/>
    <w:rsid w:val="0013423C"/>
    <w:rsid w:val="00134A7B"/>
    <w:rsid w:val="00134E9D"/>
    <w:rsid w:val="00135854"/>
    <w:rsid w:val="0013588F"/>
    <w:rsid w:val="00135A85"/>
    <w:rsid w:val="00135C7F"/>
    <w:rsid w:val="00135D40"/>
    <w:rsid w:val="00135F15"/>
    <w:rsid w:val="001360E2"/>
    <w:rsid w:val="00136113"/>
    <w:rsid w:val="00136592"/>
    <w:rsid w:val="001365DF"/>
    <w:rsid w:val="001368C1"/>
    <w:rsid w:val="001369E1"/>
    <w:rsid w:val="00136DD8"/>
    <w:rsid w:val="00136FF6"/>
    <w:rsid w:val="001370BA"/>
    <w:rsid w:val="00137406"/>
    <w:rsid w:val="0013766A"/>
    <w:rsid w:val="001376CE"/>
    <w:rsid w:val="001378BF"/>
    <w:rsid w:val="001378CC"/>
    <w:rsid w:val="001378F9"/>
    <w:rsid w:val="00137902"/>
    <w:rsid w:val="001379B3"/>
    <w:rsid w:val="00137B41"/>
    <w:rsid w:val="00137BDA"/>
    <w:rsid w:val="00137CA5"/>
    <w:rsid w:val="00137D25"/>
    <w:rsid w:val="00137DA0"/>
    <w:rsid w:val="00137F15"/>
    <w:rsid w:val="001400DC"/>
    <w:rsid w:val="00140257"/>
    <w:rsid w:val="0014026D"/>
    <w:rsid w:val="00140383"/>
    <w:rsid w:val="00140491"/>
    <w:rsid w:val="0014071E"/>
    <w:rsid w:val="00140B0B"/>
    <w:rsid w:val="00140D05"/>
    <w:rsid w:val="00140F72"/>
    <w:rsid w:val="00141149"/>
    <w:rsid w:val="00141E60"/>
    <w:rsid w:val="00141F83"/>
    <w:rsid w:val="00142579"/>
    <w:rsid w:val="00142B2D"/>
    <w:rsid w:val="00142F3D"/>
    <w:rsid w:val="00143302"/>
    <w:rsid w:val="00143303"/>
    <w:rsid w:val="00143916"/>
    <w:rsid w:val="00143CC5"/>
    <w:rsid w:val="00144029"/>
    <w:rsid w:val="001440B7"/>
    <w:rsid w:val="00144457"/>
    <w:rsid w:val="001449B5"/>
    <w:rsid w:val="00144AAC"/>
    <w:rsid w:val="00144B4B"/>
    <w:rsid w:val="001455AD"/>
    <w:rsid w:val="001455C6"/>
    <w:rsid w:val="001455DA"/>
    <w:rsid w:val="001459AC"/>
    <w:rsid w:val="00145A89"/>
    <w:rsid w:val="00145AC9"/>
    <w:rsid w:val="00145B05"/>
    <w:rsid w:val="00145DF6"/>
    <w:rsid w:val="001460E7"/>
    <w:rsid w:val="00146548"/>
    <w:rsid w:val="00146E97"/>
    <w:rsid w:val="00147B6A"/>
    <w:rsid w:val="00150184"/>
    <w:rsid w:val="0015022F"/>
    <w:rsid w:val="0015036C"/>
    <w:rsid w:val="001503C3"/>
    <w:rsid w:val="001504A2"/>
    <w:rsid w:val="001507D5"/>
    <w:rsid w:val="00150C77"/>
    <w:rsid w:val="00150E82"/>
    <w:rsid w:val="001513EF"/>
    <w:rsid w:val="0015167A"/>
    <w:rsid w:val="00151938"/>
    <w:rsid w:val="0015197D"/>
    <w:rsid w:val="00151A59"/>
    <w:rsid w:val="00152612"/>
    <w:rsid w:val="00152977"/>
    <w:rsid w:val="00152D1F"/>
    <w:rsid w:val="00152E66"/>
    <w:rsid w:val="0015322A"/>
    <w:rsid w:val="00153365"/>
    <w:rsid w:val="00153454"/>
    <w:rsid w:val="00153538"/>
    <w:rsid w:val="0015357B"/>
    <w:rsid w:val="00153679"/>
    <w:rsid w:val="00153BCA"/>
    <w:rsid w:val="00153BEE"/>
    <w:rsid w:val="001540F5"/>
    <w:rsid w:val="0015434E"/>
    <w:rsid w:val="0015479C"/>
    <w:rsid w:val="00154E3F"/>
    <w:rsid w:val="00154F8C"/>
    <w:rsid w:val="0015518D"/>
    <w:rsid w:val="00155545"/>
    <w:rsid w:val="00155752"/>
    <w:rsid w:val="0015576E"/>
    <w:rsid w:val="0015593C"/>
    <w:rsid w:val="001559C5"/>
    <w:rsid w:val="00155BF5"/>
    <w:rsid w:val="00156085"/>
    <w:rsid w:val="001560BE"/>
    <w:rsid w:val="001563BB"/>
    <w:rsid w:val="001564EA"/>
    <w:rsid w:val="001567A7"/>
    <w:rsid w:val="001574D7"/>
    <w:rsid w:val="0015794A"/>
    <w:rsid w:val="0015799D"/>
    <w:rsid w:val="00160013"/>
    <w:rsid w:val="00160239"/>
    <w:rsid w:val="001602D8"/>
    <w:rsid w:val="00160569"/>
    <w:rsid w:val="00160819"/>
    <w:rsid w:val="00160BBA"/>
    <w:rsid w:val="001611B7"/>
    <w:rsid w:val="001612D7"/>
    <w:rsid w:val="001619FE"/>
    <w:rsid w:val="00161A2A"/>
    <w:rsid w:val="00161C32"/>
    <w:rsid w:val="00161DCB"/>
    <w:rsid w:val="0016263E"/>
    <w:rsid w:val="00162937"/>
    <w:rsid w:val="001632F6"/>
    <w:rsid w:val="00163462"/>
    <w:rsid w:val="001635FD"/>
    <w:rsid w:val="001639F9"/>
    <w:rsid w:val="00163AB8"/>
    <w:rsid w:val="00163C76"/>
    <w:rsid w:val="00163D1C"/>
    <w:rsid w:val="00163F89"/>
    <w:rsid w:val="00164BAD"/>
    <w:rsid w:val="00165015"/>
    <w:rsid w:val="00165068"/>
    <w:rsid w:val="00165C2A"/>
    <w:rsid w:val="00165C50"/>
    <w:rsid w:val="00165EAB"/>
    <w:rsid w:val="001661BD"/>
    <w:rsid w:val="001661C1"/>
    <w:rsid w:val="00166674"/>
    <w:rsid w:val="0016674F"/>
    <w:rsid w:val="00166A0E"/>
    <w:rsid w:val="00166A32"/>
    <w:rsid w:val="00166E94"/>
    <w:rsid w:val="0016702F"/>
    <w:rsid w:val="001675BF"/>
    <w:rsid w:val="00167845"/>
    <w:rsid w:val="00167C9A"/>
    <w:rsid w:val="00170216"/>
    <w:rsid w:val="001702E8"/>
    <w:rsid w:val="001703C7"/>
    <w:rsid w:val="00170A8B"/>
    <w:rsid w:val="00170AAE"/>
    <w:rsid w:val="00170C47"/>
    <w:rsid w:val="00170D13"/>
    <w:rsid w:val="00170E09"/>
    <w:rsid w:val="00170E43"/>
    <w:rsid w:val="00171021"/>
    <w:rsid w:val="001710B5"/>
    <w:rsid w:val="0017146B"/>
    <w:rsid w:val="00171482"/>
    <w:rsid w:val="0017165E"/>
    <w:rsid w:val="00171740"/>
    <w:rsid w:val="00171D7D"/>
    <w:rsid w:val="00172630"/>
    <w:rsid w:val="00172956"/>
    <w:rsid w:val="001729D1"/>
    <w:rsid w:val="00172DF3"/>
    <w:rsid w:val="00172ED8"/>
    <w:rsid w:val="00173048"/>
    <w:rsid w:val="00173E43"/>
    <w:rsid w:val="00174651"/>
    <w:rsid w:val="00174710"/>
    <w:rsid w:val="00174725"/>
    <w:rsid w:val="00174961"/>
    <w:rsid w:val="00175271"/>
    <w:rsid w:val="00175724"/>
    <w:rsid w:val="00175B33"/>
    <w:rsid w:val="00175DD1"/>
    <w:rsid w:val="001761EA"/>
    <w:rsid w:val="001763AE"/>
    <w:rsid w:val="0017667B"/>
    <w:rsid w:val="00176709"/>
    <w:rsid w:val="00176982"/>
    <w:rsid w:val="00176985"/>
    <w:rsid w:val="00176CDF"/>
    <w:rsid w:val="00176CE6"/>
    <w:rsid w:val="00176D0E"/>
    <w:rsid w:val="00177126"/>
    <w:rsid w:val="0017750C"/>
    <w:rsid w:val="00177B23"/>
    <w:rsid w:val="00177D4B"/>
    <w:rsid w:val="00180D6F"/>
    <w:rsid w:val="00181462"/>
    <w:rsid w:val="001816DA"/>
    <w:rsid w:val="00182215"/>
    <w:rsid w:val="0018228C"/>
    <w:rsid w:val="001824AA"/>
    <w:rsid w:val="001824B2"/>
    <w:rsid w:val="001830AA"/>
    <w:rsid w:val="00183391"/>
    <w:rsid w:val="00183473"/>
    <w:rsid w:val="00183689"/>
    <w:rsid w:val="00183CE7"/>
    <w:rsid w:val="00183F60"/>
    <w:rsid w:val="00184267"/>
    <w:rsid w:val="00184466"/>
    <w:rsid w:val="00184A3B"/>
    <w:rsid w:val="00184ABF"/>
    <w:rsid w:val="00184CDD"/>
    <w:rsid w:val="00184F3D"/>
    <w:rsid w:val="001857A8"/>
    <w:rsid w:val="00185808"/>
    <w:rsid w:val="00185F05"/>
    <w:rsid w:val="00186021"/>
    <w:rsid w:val="00186158"/>
    <w:rsid w:val="0018615E"/>
    <w:rsid w:val="0018635C"/>
    <w:rsid w:val="001863CB"/>
    <w:rsid w:val="00186425"/>
    <w:rsid w:val="00186493"/>
    <w:rsid w:val="00186619"/>
    <w:rsid w:val="001866F1"/>
    <w:rsid w:val="001867D9"/>
    <w:rsid w:val="00186A4D"/>
    <w:rsid w:val="00186C0E"/>
    <w:rsid w:val="00187093"/>
    <w:rsid w:val="00187256"/>
    <w:rsid w:val="00187637"/>
    <w:rsid w:val="00187905"/>
    <w:rsid w:val="00187F30"/>
    <w:rsid w:val="0019007E"/>
    <w:rsid w:val="0019013B"/>
    <w:rsid w:val="001903BD"/>
    <w:rsid w:val="0019041A"/>
    <w:rsid w:val="00190448"/>
    <w:rsid w:val="00190463"/>
    <w:rsid w:val="00190621"/>
    <w:rsid w:val="00190C6C"/>
    <w:rsid w:val="0019144B"/>
    <w:rsid w:val="00191A0A"/>
    <w:rsid w:val="00191DB2"/>
    <w:rsid w:val="00191F30"/>
    <w:rsid w:val="00192CD3"/>
    <w:rsid w:val="00192D31"/>
    <w:rsid w:val="00192F99"/>
    <w:rsid w:val="001935F5"/>
    <w:rsid w:val="0019367B"/>
    <w:rsid w:val="00194794"/>
    <w:rsid w:val="00195016"/>
    <w:rsid w:val="0019504D"/>
    <w:rsid w:val="001956D9"/>
    <w:rsid w:val="00195AA6"/>
    <w:rsid w:val="00196100"/>
    <w:rsid w:val="001965F4"/>
    <w:rsid w:val="00196912"/>
    <w:rsid w:val="00196934"/>
    <w:rsid w:val="00197085"/>
    <w:rsid w:val="00197DBB"/>
    <w:rsid w:val="00197F96"/>
    <w:rsid w:val="001A03F5"/>
    <w:rsid w:val="001A0706"/>
    <w:rsid w:val="001A0917"/>
    <w:rsid w:val="001A0C24"/>
    <w:rsid w:val="001A1516"/>
    <w:rsid w:val="001A27A4"/>
    <w:rsid w:val="001A2E3E"/>
    <w:rsid w:val="001A33DE"/>
    <w:rsid w:val="001A36CC"/>
    <w:rsid w:val="001A3851"/>
    <w:rsid w:val="001A3A59"/>
    <w:rsid w:val="001A3E6C"/>
    <w:rsid w:val="001A3EAB"/>
    <w:rsid w:val="001A3F53"/>
    <w:rsid w:val="001A4098"/>
    <w:rsid w:val="001A4593"/>
    <w:rsid w:val="001A45D3"/>
    <w:rsid w:val="001A4966"/>
    <w:rsid w:val="001A4A3E"/>
    <w:rsid w:val="001A4C06"/>
    <w:rsid w:val="001A4D30"/>
    <w:rsid w:val="001A4F6B"/>
    <w:rsid w:val="001A4FA7"/>
    <w:rsid w:val="001A533A"/>
    <w:rsid w:val="001A5346"/>
    <w:rsid w:val="001A583F"/>
    <w:rsid w:val="001A5A9C"/>
    <w:rsid w:val="001A6290"/>
    <w:rsid w:val="001A64BF"/>
    <w:rsid w:val="001A6782"/>
    <w:rsid w:val="001A6B08"/>
    <w:rsid w:val="001A6F6D"/>
    <w:rsid w:val="001A7646"/>
    <w:rsid w:val="001A790D"/>
    <w:rsid w:val="001A7987"/>
    <w:rsid w:val="001B0ADB"/>
    <w:rsid w:val="001B0C09"/>
    <w:rsid w:val="001B0FFC"/>
    <w:rsid w:val="001B114A"/>
    <w:rsid w:val="001B12E7"/>
    <w:rsid w:val="001B13AE"/>
    <w:rsid w:val="001B1511"/>
    <w:rsid w:val="001B15E2"/>
    <w:rsid w:val="001B1972"/>
    <w:rsid w:val="001B1984"/>
    <w:rsid w:val="001B1C8A"/>
    <w:rsid w:val="001B1D36"/>
    <w:rsid w:val="001B1E4A"/>
    <w:rsid w:val="001B1E7B"/>
    <w:rsid w:val="001B1FDA"/>
    <w:rsid w:val="001B1FE0"/>
    <w:rsid w:val="001B1FFF"/>
    <w:rsid w:val="001B2005"/>
    <w:rsid w:val="001B2723"/>
    <w:rsid w:val="001B2A08"/>
    <w:rsid w:val="001B2BAE"/>
    <w:rsid w:val="001B3037"/>
    <w:rsid w:val="001B389E"/>
    <w:rsid w:val="001B3BB4"/>
    <w:rsid w:val="001B3C5E"/>
    <w:rsid w:val="001B3E9E"/>
    <w:rsid w:val="001B3F17"/>
    <w:rsid w:val="001B408D"/>
    <w:rsid w:val="001B4143"/>
    <w:rsid w:val="001B42D6"/>
    <w:rsid w:val="001B4621"/>
    <w:rsid w:val="001B4963"/>
    <w:rsid w:val="001B4AB7"/>
    <w:rsid w:val="001B5107"/>
    <w:rsid w:val="001B5129"/>
    <w:rsid w:val="001B52D4"/>
    <w:rsid w:val="001B52E1"/>
    <w:rsid w:val="001B5409"/>
    <w:rsid w:val="001B545C"/>
    <w:rsid w:val="001B54AA"/>
    <w:rsid w:val="001B560A"/>
    <w:rsid w:val="001B5677"/>
    <w:rsid w:val="001B5F4E"/>
    <w:rsid w:val="001B62FE"/>
    <w:rsid w:val="001B6319"/>
    <w:rsid w:val="001B673C"/>
    <w:rsid w:val="001B68DB"/>
    <w:rsid w:val="001B6A17"/>
    <w:rsid w:val="001B6AF7"/>
    <w:rsid w:val="001B6DE6"/>
    <w:rsid w:val="001B744A"/>
    <w:rsid w:val="001B7498"/>
    <w:rsid w:val="001B769D"/>
    <w:rsid w:val="001B7AC9"/>
    <w:rsid w:val="001B7CE6"/>
    <w:rsid w:val="001B7D05"/>
    <w:rsid w:val="001C07C2"/>
    <w:rsid w:val="001C0C5A"/>
    <w:rsid w:val="001C0E4D"/>
    <w:rsid w:val="001C1028"/>
    <w:rsid w:val="001C12CA"/>
    <w:rsid w:val="001C159A"/>
    <w:rsid w:val="001C1677"/>
    <w:rsid w:val="001C1927"/>
    <w:rsid w:val="001C19D6"/>
    <w:rsid w:val="001C202C"/>
    <w:rsid w:val="001C26A2"/>
    <w:rsid w:val="001C2C58"/>
    <w:rsid w:val="001C2FE9"/>
    <w:rsid w:val="001C34D2"/>
    <w:rsid w:val="001C36CB"/>
    <w:rsid w:val="001C37FE"/>
    <w:rsid w:val="001C3A18"/>
    <w:rsid w:val="001C3ACE"/>
    <w:rsid w:val="001C3B98"/>
    <w:rsid w:val="001C41AC"/>
    <w:rsid w:val="001C4273"/>
    <w:rsid w:val="001C4997"/>
    <w:rsid w:val="001C4B77"/>
    <w:rsid w:val="001C50D1"/>
    <w:rsid w:val="001C528C"/>
    <w:rsid w:val="001C53CF"/>
    <w:rsid w:val="001C54BD"/>
    <w:rsid w:val="001C55DB"/>
    <w:rsid w:val="001C5DC7"/>
    <w:rsid w:val="001C5F58"/>
    <w:rsid w:val="001C6237"/>
    <w:rsid w:val="001C69C0"/>
    <w:rsid w:val="001C6AA5"/>
    <w:rsid w:val="001C6ABC"/>
    <w:rsid w:val="001C6BB2"/>
    <w:rsid w:val="001C6F27"/>
    <w:rsid w:val="001C7006"/>
    <w:rsid w:val="001C739F"/>
    <w:rsid w:val="001C7469"/>
    <w:rsid w:val="001C7838"/>
    <w:rsid w:val="001C7B3E"/>
    <w:rsid w:val="001C7C5E"/>
    <w:rsid w:val="001C7C6D"/>
    <w:rsid w:val="001C7E6E"/>
    <w:rsid w:val="001C7F89"/>
    <w:rsid w:val="001D036D"/>
    <w:rsid w:val="001D0500"/>
    <w:rsid w:val="001D0533"/>
    <w:rsid w:val="001D062B"/>
    <w:rsid w:val="001D074E"/>
    <w:rsid w:val="001D09F1"/>
    <w:rsid w:val="001D0BB6"/>
    <w:rsid w:val="001D0CF4"/>
    <w:rsid w:val="001D106D"/>
    <w:rsid w:val="001D1173"/>
    <w:rsid w:val="001D1AAA"/>
    <w:rsid w:val="001D1B18"/>
    <w:rsid w:val="001D1C9F"/>
    <w:rsid w:val="001D2198"/>
    <w:rsid w:val="001D2480"/>
    <w:rsid w:val="001D2652"/>
    <w:rsid w:val="001D2903"/>
    <w:rsid w:val="001D2A28"/>
    <w:rsid w:val="001D2BEE"/>
    <w:rsid w:val="001D2E95"/>
    <w:rsid w:val="001D35C9"/>
    <w:rsid w:val="001D3A0B"/>
    <w:rsid w:val="001D44DC"/>
    <w:rsid w:val="001D45AD"/>
    <w:rsid w:val="001D45D1"/>
    <w:rsid w:val="001D4C27"/>
    <w:rsid w:val="001D504F"/>
    <w:rsid w:val="001D5FB4"/>
    <w:rsid w:val="001D60FF"/>
    <w:rsid w:val="001D64D6"/>
    <w:rsid w:val="001D65F2"/>
    <w:rsid w:val="001D6774"/>
    <w:rsid w:val="001D6C3E"/>
    <w:rsid w:val="001D6D7F"/>
    <w:rsid w:val="001D6E20"/>
    <w:rsid w:val="001D7788"/>
    <w:rsid w:val="001D7922"/>
    <w:rsid w:val="001D7CD1"/>
    <w:rsid w:val="001E0387"/>
    <w:rsid w:val="001E03F0"/>
    <w:rsid w:val="001E0DB8"/>
    <w:rsid w:val="001E1537"/>
    <w:rsid w:val="001E15DE"/>
    <w:rsid w:val="001E1613"/>
    <w:rsid w:val="001E19E8"/>
    <w:rsid w:val="001E1C9E"/>
    <w:rsid w:val="001E1ECB"/>
    <w:rsid w:val="001E2296"/>
    <w:rsid w:val="001E2430"/>
    <w:rsid w:val="001E2507"/>
    <w:rsid w:val="001E28A7"/>
    <w:rsid w:val="001E2AD1"/>
    <w:rsid w:val="001E3059"/>
    <w:rsid w:val="001E30B9"/>
    <w:rsid w:val="001E3117"/>
    <w:rsid w:val="001E3472"/>
    <w:rsid w:val="001E34D8"/>
    <w:rsid w:val="001E355C"/>
    <w:rsid w:val="001E46AD"/>
    <w:rsid w:val="001E4888"/>
    <w:rsid w:val="001E52E9"/>
    <w:rsid w:val="001E555C"/>
    <w:rsid w:val="001E55A6"/>
    <w:rsid w:val="001E5724"/>
    <w:rsid w:val="001E57AF"/>
    <w:rsid w:val="001E57D8"/>
    <w:rsid w:val="001E5868"/>
    <w:rsid w:val="001E59AF"/>
    <w:rsid w:val="001E5A76"/>
    <w:rsid w:val="001E6383"/>
    <w:rsid w:val="001E67FE"/>
    <w:rsid w:val="001E69D8"/>
    <w:rsid w:val="001E6FC7"/>
    <w:rsid w:val="001E7530"/>
    <w:rsid w:val="001E7CF4"/>
    <w:rsid w:val="001E7EEA"/>
    <w:rsid w:val="001F0529"/>
    <w:rsid w:val="001F08BD"/>
    <w:rsid w:val="001F0DCA"/>
    <w:rsid w:val="001F18E6"/>
    <w:rsid w:val="001F1B2D"/>
    <w:rsid w:val="001F1D69"/>
    <w:rsid w:val="001F25D2"/>
    <w:rsid w:val="001F2B08"/>
    <w:rsid w:val="001F306A"/>
    <w:rsid w:val="001F3222"/>
    <w:rsid w:val="001F3382"/>
    <w:rsid w:val="001F33E0"/>
    <w:rsid w:val="001F3413"/>
    <w:rsid w:val="001F354C"/>
    <w:rsid w:val="001F361F"/>
    <w:rsid w:val="001F3889"/>
    <w:rsid w:val="001F47B7"/>
    <w:rsid w:val="001F4B31"/>
    <w:rsid w:val="001F4D02"/>
    <w:rsid w:val="001F4DC0"/>
    <w:rsid w:val="001F501E"/>
    <w:rsid w:val="001F58C9"/>
    <w:rsid w:val="001F5ADB"/>
    <w:rsid w:val="001F5F77"/>
    <w:rsid w:val="001F65CB"/>
    <w:rsid w:val="001F668A"/>
    <w:rsid w:val="001F71A4"/>
    <w:rsid w:val="001F7570"/>
    <w:rsid w:val="001F7BFD"/>
    <w:rsid w:val="001F7E6C"/>
    <w:rsid w:val="001F7F68"/>
    <w:rsid w:val="002002C0"/>
    <w:rsid w:val="00200CF2"/>
    <w:rsid w:val="00200EE5"/>
    <w:rsid w:val="0020133D"/>
    <w:rsid w:val="00201A82"/>
    <w:rsid w:val="00201BC3"/>
    <w:rsid w:val="00201C67"/>
    <w:rsid w:val="0020215C"/>
    <w:rsid w:val="002029B1"/>
    <w:rsid w:val="00202D4A"/>
    <w:rsid w:val="002035DE"/>
    <w:rsid w:val="00203776"/>
    <w:rsid w:val="002039A0"/>
    <w:rsid w:val="00204BA0"/>
    <w:rsid w:val="00204CB3"/>
    <w:rsid w:val="00205182"/>
    <w:rsid w:val="00205625"/>
    <w:rsid w:val="0020608D"/>
    <w:rsid w:val="0020667A"/>
    <w:rsid w:val="00206D6F"/>
    <w:rsid w:val="00206EE5"/>
    <w:rsid w:val="00206F61"/>
    <w:rsid w:val="00207150"/>
    <w:rsid w:val="0020715C"/>
    <w:rsid w:val="002072E0"/>
    <w:rsid w:val="00207813"/>
    <w:rsid w:val="00207A11"/>
    <w:rsid w:val="00207CAB"/>
    <w:rsid w:val="00207CC2"/>
    <w:rsid w:val="00210257"/>
    <w:rsid w:val="0021028B"/>
    <w:rsid w:val="002106A7"/>
    <w:rsid w:val="00210867"/>
    <w:rsid w:val="00210DD7"/>
    <w:rsid w:val="00210E9F"/>
    <w:rsid w:val="00210FEC"/>
    <w:rsid w:val="002110BF"/>
    <w:rsid w:val="0021146D"/>
    <w:rsid w:val="00211807"/>
    <w:rsid w:val="00211F02"/>
    <w:rsid w:val="0021223D"/>
    <w:rsid w:val="0021227D"/>
    <w:rsid w:val="0021278A"/>
    <w:rsid w:val="0021280B"/>
    <w:rsid w:val="00212B44"/>
    <w:rsid w:val="00212DA4"/>
    <w:rsid w:val="00213360"/>
    <w:rsid w:val="0021360A"/>
    <w:rsid w:val="00213700"/>
    <w:rsid w:val="002137FB"/>
    <w:rsid w:val="00213AC8"/>
    <w:rsid w:val="00213C42"/>
    <w:rsid w:val="00213F56"/>
    <w:rsid w:val="00214BE8"/>
    <w:rsid w:val="002156CF"/>
    <w:rsid w:val="00215D2D"/>
    <w:rsid w:val="00215DBB"/>
    <w:rsid w:val="0021606C"/>
    <w:rsid w:val="002161D3"/>
    <w:rsid w:val="00216255"/>
    <w:rsid w:val="0021630D"/>
    <w:rsid w:val="00216DF5"/>
    <w:rsid w:val="00216E6C"/>
    <w:rsid w:val="002177C6"/>
    <w:rsid w:val="00217DFF"/>
    <w:rsid w:val="00217E8C"/>
    <w:rsid w:val="002203A3"/>
    <w:rsid w:val="0022042C"/>
    <w:rsid w:val="00220BF7"/>
    <w:rsid w:val="00220DB5"/>
    <w:rsid w:val="00221776"/>
    <w:rsid w:val="00221AE8"/>
    <w:rsid w:val="00221BBF"/>
    <w:rsid w:val="00221E26"/>
    <w:rsid w:val="00221E54"/>
    <w:rsid w:val="002220A4"/>
    <w:rsid w:val="002222DE"/>
    <w:rsid w:val="00222517"/>
    <w:rsid w:val="00222762"/>
    <w:rsid w:val="002227D6"/>
    <w:rsid w:val="00222B22"/>
    <w:rsid w:val="0022312B"/>
    <w:rsid w:val="0022336E"/>
    <w:rsid w:val="00223644"/>
    <w:rsid w:val="00223B97"/>
    <w:rsid w:val="00224607"/>
    <w:rsid w:val="002247AB"/>
    <w:rsid w:val="00224978"/>
    <w:rsid w:val="00224CB0"/>
    <w:rsid w:val="0022533A"/>
    <w:rsid w:val="00225535"/>
    <w:rsid w:val="00225846"/>
    <w:rsid w:val="00225888"/>
    <w:rsid w:val="00225C70"/>
    <w:rsid w:val="002261D3"/>
    <w:rsid w:val="0022664A"/>
    <w:rsid w:val="002269A3"/>
    <w:rsid w:val="00226C78"/>
    <w:rsid w:val="00226E60"/>
    <w:rsid w:val="0022773C"/>
    <w:rsid w:val="00227937"/>
    <w:rsid w:val="00227FF1"/>
    <w:rsid w:val="00230177"/>
    <w:rsid w:val="00230719"/>
    <w:rsid w:val="0023097D"/>
    <w:rsid w:val="002312C5"/>
    <w:rsid w:val="0023172F"/>
    <w:rsid w:val="002319D5"/>
    <w:rsid w:val="00231A13"/>
    <w:rsid w:val="00231CFE"/>
    <w:rsid w:val="00231D8E"/>
    <w:rsid w:val="0023212E"/>
    <w:rsid w:val="00232A20"/>
    <w:rsid w:val="00232FF2"/>
    <w:rsid w:val="002334DE"/>
    <w:rsid w:val="00233E68"/>
    <w:rsid w:val="0023443C"/>
    <w:rsid w:val="00234683"/>
    <w:rsid w:val="00234896"/>
    <w:rsid w:val="00234A70"/>
    <w:rsid w:val="002355CA"/>
    <w:rsid w:val="0023560C"/>
    <w:rsid w:val="002363DA"/>
    <w:rsid w:val="00236C66"/>
    <w:rsid w:val="0023755D"/>
    <w:rsid w:val="00237D0A"/>
    <w:rsid w:val="00240214"/>
    <w:rsid w:val="0024032E"/>
    <w:rsid w:val="00240650"/>
    <w:rsid w:val="0024078A"/>
    <w:rsid w:val="002407C7"/>
    <w:rsid w:val="00240893"/>
    <w:rsid w:val="00240DCA"/>
    <w:rsid w:val="00241110"/>
    <w:rsid w:val="002413A4"/>
    <w:rsid w:val="0024198F"/>
    <w:rsid w:val="002419A8"/>
    <w:rsid w:val="00241AF2"/>
    <w:rsid w:val="00241B3C"/>
    <w:rsid w:val="00241D91"/>
    <w:rsid w:val="00241F1B"/>
    <w:rsid w:val="00241FEB"/>
    <w:rsid w:val="00242567"/>
    <w:rsid w:val="00242BE9"/>
    <w:rsid w:val="00242C37"/>
    <w:rsid w:val="0024321D"/>
    <w:rsid w:val="0024378F"/>
    <w:rsid w:val="00243AFA"/>
    <w:rsid w:val="00243D5E"/>
    <w:rsid w:val="00243DDA"/>
    <w:rsid w:val="00243FE7"/>
    <w:rsid w:val="00244876"/>
    <w:rsid w:val="00244DE8"/>
    <w:rsid w:val="00245443"/>
    <w:rsid w:val="002456A4"/>
    <w:rsid w:val="002456AD"/>
    <w:rsid w:val="00245721"/>
    <w:rsid w:val="00245B6D"/>
    <w:rsid w:val="00245C86"/>
    <w:rsid w:val="00245D5C"/>
    <w:rsid w:val="00245EEF"/>
    <w:rsid w:val="00246941"/>
    <w:rsid w:val="00246A08"/>
    <w:rsid w:val="00246A3D"/>
    <w:rsid w:val="002470A5"/>
    <w:rsid w:val="002470E6"/>
    <w:rsid w:val="00247477"/>
    <w:rsid w:val="002476B6"/>
    <w:rsid w:val="00247A7A"/>
    <w:rsid w:val="00247F17"/>
    <w:rsid w:val="00250E6B"/>
    <w:rsid w:val="00250F51"/>
    <w:rsid w:val="00251158"/>
    <w:rsid w:val="00251432"/>
    <w:rsid w:val="0025177D"/>
    <w:rsid w:val="00252314"/>
    <w:rsid w:val="002523CB"/>
    <w:rsid w:val="002526CB"/>
    <w:rsid w:val="00252BCA"/>
    <w:rsid w:val="00252E80"/>
    <w:rsid w:val="0025317E"/>
    <w:rsid w:val="0025353B"/>
    <w:rsid w:val="0025365C"/>
    <w:rsid w:val="00253910"/>
    <w:rsid w:val="00253CC3"/>
    <w:rsid w:val="00253D56"/>
    <w:rsid w:val="00253E5B"/>
    <w:rsid w:val="002544F4"/>
    <w:rsid w:val="0025472A"/>
    <w:rsid w:val="00254A49"/>
    <w:rsid w:val="00254EE8"/>
    <w:rsid w:val="00255B52"/>
    <w:rsid w:val="00255CBB"/>
    <w:rsid w:val="00256065"/>
    <w:rsid w:val="00256081"/>
    <w:rsid w:val="00256297"/>
    <w:rsid w:val="00256ADE"/>
    <w:rsid w:val="00256E50"/>
    <w:rsid w:val="00257329"/>
    <w:rsid w:val="00257738"/>
    <w:rsid w:val="00257819"/>
    <w:rsid w:val="0025789C"/>
    <w:rsid w:val="002578A4"/>
    <w:rsid w:val="00260045"/>
    <w:rsid w:val="00260F02"/>
    <w:rsid w:val="00261141"/>
    <w:rsid w:val="002616CA"/>
    <w:rsid w:val="0026190F"/>
    <w:rsid w:val="00261BF9"/>
    <w:rsid w:val="002621C9"/>
    <w:rsid w:val="00262758"/>
    <w:rsid w:val="002630CE"/>
    <w:rsid w:val="002635AA"/>
    <w:rsid w:val="00263F62"/>
    <w:rsid w:val="00263F8F"/>
    <w:rsid w:val="0026450D"/>
    <w:rsid w:val="00264782"/>
    <w:rsid w:val="00265C24"/>
    <w:rsid w:val="00265FC2"/>
    <w:rsid w:val="00266429"/>
    <w:rsid w:val="00267206"/>
    <w:rsid w:val="002672B2"/>
    <w:rsid w:val="002672E9"/>
    <w:rsid w:val="00267940"/>
    <w:rsid w:val="00267DE8"/>
    <w:rsid w:val="00267FAB"/>
    <w:rsid w:val="00267FF3"/>
    <w:rsid w:val="0027004F"/>
    <w:rsid w:val="00270583"/>
    <w:rsid w:val="002705C3"/>
    <w:rsid w:val="00270A2A"/>
    <w:rsid w:val="00271219"/>
    <w:rsid w:val="002715CE"/>
    <w:rsid w:val="0027176F"/>
    <w:rsid w:val="0027197D"/>
    <w:rsid w:val="002719DF"/>
    <w:rsid w:val="00271C00"/>
    <w:rsid w:val="00272178"/>
    <w:rsid w:val="002725BB"/>
    <w:rsid w:val="002728C0"/>
    <w:rsid w:val="00272923"/>
    <w:rsid w:val="00272E20"/>
    <w:rsid w:val="0027327A"/>
    <w:rsid w:val="00273B7A"/>
    <w:rsid w:val="00273C03"/>
    <w:rsid w:val="00273D8A"/>
    <w:rsid w:val="00274231"/>
    <w:rsid w:val="00274383"/>
    <w:rsid w:val="002744D9"/>
    <w:rsid w:val="00274918"/>
    <w:rsid w:val="00274CA1"/>
    <w:rsid w:val="00275503"/>
    <w:rsid w:val="002755F6"/>
    <w:rsid w:val="00275C58"/>
    <w:rsid w:val="00276EAF"/>
    <w:rsid w:val="00276EEE"/>
    <w:rsid w:val="00277175"/>
    <w:rsid w:val="002777DC"/>
    <w:rsid w:val="00277E88"/>
    <w:rsid w:val="002800C2"/>
    <w:rsid w:val="00280636"/>
    <w:rsid w:val="00280B71"/>
    <w:rsid w:val="00280E5C"/>
    <w:rsid w:val="00281085"/>
    <w:rsid w:val="0028179F"/>
    <w:rsid w:val="00281D0E"/>
    <w:rsid w:val="00281D30"/>
    <w:rsid w:val="00281DF8"/>
    <w:rsid w:val="00281E9B"/>
    <w:rsid w:val="00282170"/>
    <w:rsid w:val="002821A8"/>
    <w:rsid w:val="002821B4"/>
    <w:rsid w:val="0028270D"/>
    <w:rsid w:val="00282AE8"/>
    <w:rsid w:val="00282DA7"/>
    <w:rsid w:val="00282E4B"/>
    <w:rsid w:val="0028349D"/>
    <w:rsid w:val="002838F6"/>
    <w:rsid w:val="0028395A"/>
    <w:rsid w:val="00283B1B"/>
    <w:rsid w:val="0028453E"/>
    <w:rsid w:val="00284C25"/>
    <w:rsid w:val="002854AF"/>
    <w:rsid w:val="00285E55"/>
    <w:rsid w:val="00285F04"/>
    <w:rsid w:val="0028653F"/>
    <w:rsid w:val="00286B49"/>
    <w:rsid w:val="0028726C"/>
    <w:rsid w:val="002873C2"/>
    <w:rsid w:val="00287402"/>
    <w:rsid w:val="002876EF"/>
    <w:rsid w:val="00287969"/>
    <w:rsid w:val="00290577"/>
    <w:rsid w:val="00290E23"/>
    <w:rsid w:val="002912FE"/>
    <w:rsid w:val="002915AC"/>
    <w:rsid w:val="00291612"/>
    <w:rsid w:val="00291B1F"/>
    <w:rsid w:val="00291C99"/>
    <w:rsid w:val="0029218E"/>
    <w:rsid w:val="0029255F"/>
    <w:rsid w:val="00293331"/>
    <w:rsid w:val="002933AF"/>
    <w:rsid w:val="00293A37"/>
    <w:rsid w:val="00293C69"/>
    <w:rsid w:val="00294636"/>
    <w:rsid w:val="00294876"/>
    <w:rsid w:val="002949BE"/>
    <w:rsid w:val="00294A02"/>
    <w:rsid w:val="0029506E"/>
    <w:rsid w:val="002956FA"/>
    <w:rsid w:val="002958AC"/>
    <w:rsid w:val="00295D4E"/>
    <w:rsid w:val="00295E60"/>
    <w:rsid w:val="00295FFF"/>
    <w:rsid w:val="002962EE"/>
    <w:rsid w:val="002964AF"/>
    <w:rsid w:val="00296562"/>
    <w:rsid w:val="00297845"/>
    <w:rsid w:val="002A04D1"/>
    <w:rsid w:val="002A06E6"/>
    <w:rsid w:val="002A0768"/>
    <w:rsid w:val="002A0B2C"/>
    <w:rsid w:val="002A0E79"/>
    <w:rsid w:val="002A0ED8"/>
    <w:rsid w:val="002A0EFE"/>
    <w:rsid w:val="002A10BD"/>
    <w:rsid w:val="002A12E3"/>
    <w:rsid w:val="002A193A"/>
    <w:rsid w:val="002A1D7C"/>
    <w:rsid w:val="002A1F51"/>
    <w:rsid w:val="002A2D28"/>
    <w:rsid w:val="002A338E"/>
    <w:rsid w:val="002A33D7"/>
    <w:rsid w:val="002A37B5"/>
    <w:rsid w:val="002A38ED"/>
    <w:rsid w:val="002A394A"/>
    <w:rsid w:val="002A39EF"/>
    <w:rsid w:val="002A3A13"/>
    <w:rsid w:val="002A3A2E"/>
    <w:rsid w:val="002A3AC4"/>
    <w:rsid w:val="002A3FEE"/>
    <w:rsid w:val="002A4223"/>
    <w:rsid w:val="002A4340"/>
    <w:rsid w:val="002A4E73"/>
    <w:rsid w:val="002A541A"/>
    <w:rsid w:val="002A59C7"/>
    <w:rsid w:val="002A5AD4"/>
    <w:rsid w:val="002A5E73"/>
    <w:rsid w:val="002A5FAC"/>
    <w:rsid w:val="002A6423"/>
    <w:rsid w:val="002A6722"/>
    <w:rsid w:val="002A6C3F"/>
    <w:rsid w:val="002A7244"/>
    <w:rsid w:val="002A7449"/>
    <w:rsid w:val="002A7508"/>
    <w:rsid w:val="002A770B"/>
    <w:rsid w:val="002A77F9"/>
    <w:rsid w:val="002A7A6A"/>
    <w:rsid w:val="002A7D24"/>
    <w:rsid w:val="002A7FA3"/>
    <w:rsid w:val="002B006C"/>
    <w:rsid w:val="002B080F"/>
    <w:rsid w:val="002B0A90"/>
    <w:rsid w:val="002B118D"/>
    <w:rsid w:val="002B1D72"/>
    <w:rsid w:val="002B221C"/>
    <w:rsid w:val="002B294A"/>
    <w:rsid w:val="002B2A29"/>
    <w:rsid w:val="002B2E87"/>
    <w:rsid w:val="002B3421"/>
    <w:rsid w:val="002B34D4"/>
    <w:rsid w:val="002B3ECF"/>
    <w:rsid w:val="002B40A3"/>
    <w:rsid w:val="002B420D"/>
    <w:rsid w:val="002B461F"/>
    <w:rsid w:val="002B4985"/>
    <w:rsid w:val="002B4FC3"/>
    <w:rsid w:val="002B5341"/>
    <w:rsid w:val="002B5558"/>
    <w:rsid w:val="002B5950"/>
    <w:rsid w:val="002B6192"/>
    <w:rsid w:val="002B6793"/>
    <w:rsid w:val="002B6BE9"/>
    <w:rsid w:val="002B7000"/>
    <w:rsid w:val="002B71DE"/>
    <w:rsid w:val="002B7307"/>
    <w:rsid w:val="002B744A"/>
    <w:rsid w:val="002B7A41"/>
    <w:rsid w:val="002B7B28"/>
    <w:rsid w:val="002B7CFF"/>
    <w:rsid w:val="002B7F7C"/>
    <w:rsid w:val="002C0250"/>
    <w:rsid w:val="002C0AFB"/>
    <w:rsid w:val="002C0BDC"/>
    <w:rsid w:val="002C0E09"/>
    <w:rsid w:val="002C0FAA"/>
    <w:rsid w:val="002C119D"/>
    <w:rsid w:val="002C1610"/>
    <w:rsid w:val="002C1B10"/>
    <w:rsid w:val="002C1D40"/>
    <w:rsid w:val="002C1FC9"/>
    <w:rsid w:val="002C255C"/>
    <w:rsid w:val="002C29DB"/>
    <w:rsid w:val="002C2C00"/>
    <w:rsid w:val="002C2EE6"/>
    <w:rsid w:val="002C32A6"/>
    <w:rsid w:val="002C3B7C"/>
    <w:rsid w:val="002C3CC7"/>
    <w:rsid w:val="002C3D6C"/>
    <w:rsid w:val="002C3F1F"/>
    <w:rsid w:val="002C3FB6"/>
    <w:rsid w:val="002C43B2"/>
    <w:rsid w:val="002C455F"/>
    <w:rsid w:val="002C46B4"/>
    <w:rsid w:val="002C4CDD"/>
    <w:rsid w:val="002C5367"/>
    <w:rsid w:val="002C59B6"/>
    <w:rsid w:val="002C5AEA"/>
    <w:rsid w:val="002C5D5D"/>
    <w:rsid w:val="002C66A6"/>
    <w:rsid w:val="002C67F4"/>
    <w:rsid w:val="002C69CE"/>
    <w:rsid w:val="002C6BE9"/>
    <w:rsid w:val="002C72A4"/>
    <w:rsid w:val="002C78BD"/>
    <w:rsid w:val="002C7EBA"/>
    <w:rsid w:val="002C7F14"/>
    <w:rsid w:val="002D020A"/>
    <w:rsid w:val="002D060F"/>
    <w:rsid w:val="002D0786"/>
    <w:rsid w:val="002D0939"/>
    <w:rsid w:val="002D0AED"/>
    <w:rsid w:val="002D0F2A"/>
    <w:rsid w:val="002D0F56"/>
    <w:rsid w:val="002D1448"/>
    <w:rsid w:val="002D14B7"/>
    <w:rsid w:val="002D173D"/>
    <w:rsid w:val="002D2459"/>
    <w:rsid w:val="002D271D"/>
    <w:rsid w:val="002D2822"/>
    <w:rsid w:val="002D2ACD"/>
    <w:rsid w:val="002D2ADB"/>
    <w:rsid w:val="002D2B1B"/>
    <w:rsid w:val="002D2D44"/>
    <w:rsid w:val="002D30A4"/>
    <w:rsid w:val="002D325D"/>
    <w:rsid w:val="002D3A98"/>
    <w:rsid w:val="002D42AA"/>
    <w:rsid w:val="002D4A4F"/>
    <w:rsid w:val="002D4B05"/>
    <w:rsid w:val="002D4C3F"/>
    <w:rsid w:val="002D59E6"/>
    <w:rsid w:val="002D5EC6"/>
    <w:rsid w:val="002D625C"/>
    <w:rsid w:val="002D6517"/>
    <w:rsid w:val="002D65E2"/>
    <w:rsid w:val="002D6929"/>
    <w:rsid w:val="002D6A2E"/>
    <w:rsid w:val="002D6BFB"/>
    <w:rsid w:val="002D6D17"/>
    <w:rsid w:val="002D6D28"/>
    <w:rsid w:val="002D6D8C"/>
    <w:rsid w:val="002D6E2A"/>
    <w:rsid w:val="002D71CB"/>
    <w:rsid w:val="002D74F1"/>
    <w:rsid w:val="002E118F"/>
    <w:rsid w:val="002E12A3"/>
    <w:rsid w:val="002E159B"/>
    <w:rsid w:val="002E15DE"/>
    <w:rsid w:val="002E209C"/>
    <w:rsid w:val="002E21C1"/>
    <w:rsid w:val="002E2575"/>
    <w:rsid w:val="002E3033"/>
    <w:rsid w:val="002E3582"/>
    <w:rsid w:val="002E360F"/>
    <w:rsid w:val="002E3724"/>
    <w:rsid w:val="002E3C58"/>
    <w:rsid w:val="002E3CCB"/>
    <w:rsid w:val="002E3E74"/>
    <w:rsid w:val="002E4785"/>
    <w:rsid w:val="002E4B83"/>
    <w:rsid w:val="002E528D"/>
    <w:rsid w:val="002E57FF"/>
    <w:rsid w:val="002E5A23"/>
    <w:rsid w:val="002E5A52"/>
    <w:rsid w:val="002E5BD1"/>
    <w:rsid w:val="002E5D2B"/>
    <w:rsid w:val="002E5E44"/>
    <w:rsid w:val="002E636F"/>
    <w:rsid w:val="002E653B"/>
    <w:rsid w:val="002E66DF"/>
    <w:rsid w:val="002E6A60"/>
    <w:rsid w:val="002E6BAE"/>
    <w:rsid w:val="002E701F"/>
    <w:rsid w:val="002E72E9"/>
    <w:rsid w:val="002E72EB"/>
    <w:rsid w:val="002E7A13"/>
    <w:rsid w:val="002E7D97"/>
    <w:rsid w:val="002F0021"/>
    <w:rsid w:val="002F014E"/>
    <w:rsid w:val="002F062C"/>
    <w:rsid w:val="002F09C5"/>
    <w:rsid w:val="002F0D32"/>
    <w:rsid w:val="002F0EC6"/>
    <w:rsid w:val="002F1309"/>
    <w:rsid w:val="002F1476"/>
    <w:rsid w:val="002F1B65"/>
    <w:rsid w:val="002F1FB2"/>
    <w:rsid w:val="002F206A"/>
    <w:rsid w:val="002F212E"/>
    <w:rsid w:val="002F26A8"/>
    <w:rsid w:val="002F34B6"/>
    <w:rsid w:val="002F3604"/>
    <w:rsid w:val="002F3609"/>
    <w:rsid w:val="002F3C31"/>
    <w:rsid w:val="002F3D9E"/>
    <w:rsid w:val="002F4083"/>
    <w:rsid w:val="002F40F3"/>
    <w:rsid w:val="002F48EE"/>
    <w:rsid w:val="002F49DC"/>
    <w:rsid w:val="002F4B89"/>
    <w:rsid w:val="002F4BD9"/>
    <w:rsid w:val="002F4D32"/>
    <w:rsid w:val="002F4D37"/>
    <w:rsid w:val="002F4DE8"/>
    <w:rsid w:val="002F5548"/>
    <w:rsid w:val="002F554B"/>
    <w:rsid w:val="002F57BA"/>
    <w:rsid w:val="002F5B6F"/>
    <w:rsid w:val="002F6EDF"/>
    <w:rsid w:val="002F6F1C"/>
    <w:rsid w:val="002F6F9A"/>
    <w:rsid w:val="002F6FDB"/>
    <w:rsid w:val="002F73D7"/>
    <w:rsid w:val="002F760C"/>
    <w:rsid w:val="002F776B"/>
    <w:rsid w:val="002F78A6"/>
    <w:rsid w:val="002F795F"/>
    <w:rsid w:val="002F7E67"/>
    <w:rsid w:val="00300C7B"/>
    <w:rsid w:val="00300D76"/>
    <w:rsid w:val="0030166D"/>
    <w:rsid w:val="00301BA0"/>
    <w:rsid w:val="00301F47"/>
    <w:rsid w:val="00301FF9"/>
    <w:rsid w:val="00302C83"/>
    <w:rsid w:val="00302D69"/>
    <w:rsid w:val="00302D84"/>
    <w:rsid w:val="003031E2"/>
    <w:rsid w:val="00303930"/>
    <w:rsid w:val="00303B3E"/>
    <w:rsid w:val="00303C87"/>
    <w:rsid w:val="00303D9B"/>
    <w:rsid w:val="00303DAC"/>
    <w:rsid w:val="00303F0B"/>
    <w:rsid w:val="00303F68"/>
    <w:rsid w:val="00304291"/>
    <w:rsid w:val="003046DE"/>
    <w:rsid w:val="00304737"/>
    <w:rsid w:val="003047B4"/>
    <w:rsid w:val="00304A70"/>
    <w:rsid w:val="00304ADE"/>
    <w:rsid w:val="00304CC5"/>
    <w:rsid w:val="003050D4"/>
    <w:rsid w:val="00305692"/>
    <w:rsid w:val="00305869"/>
    <w:rsid w:val="00305A8F"/>
    <w:rsid w:val="00305B9C"/>
    <w:rsid w:val="00305CBF"/>
    <w:rsid w:val="00305D7A"/>
    <w:rsid w:val="00306073"/>
    <w:rsid w:val="00306114"/>
    <w:rsid w:val="003065ED"/>
    <w:rsid w:val="0030676D"/>
    <w:rsid w:val="00306A34"/>
    <w:rsid w:val="00306D14"/>
    <w:rsid w:val="00307CAD"/>
    <w:rsid w:val="00310611"/>
    <w:rsid w:val="00310E75"/>
    <w:rsid w:val="00311012"/>
    <w:rsid w:val="00311192"/>
    <w:rsid w:val="00311578"/>
    <w:rsid w:val="0031182E"/>
    <w:rsid w:val="00311ED9"/>
    <w:rsid w:val="00312112"/>
    <w:rsid w:val="00312525"/>
    <w:rsid w:val="00312E63"/>
    <w:rsid w:val="0031313B"/>
    <w:rsid w:val="00313409"/>
    <w:rsid w:val="0031341E"/>
    <w:rsid w:val="003134C4"/>
    <w:rsid w:val="00313D02"/>
    <w:rsid w:val="00313DE7"/>
    <w:rsid w:val="0031420D"/>
    <w:rsid w:val="00314644"/>
    <w:rsid w:val="00314813"/>
    <w:rsid w:val="003148EF"/>
    <w:rsid w:val="0031499A"/>
    <w:rsid w:val="00314BD0"/>
    <w:rsid w:val="00314D09"/>
    <w:rsid w:val="00314D39"/>
    <w:rsid w:val="00314D5D"/>
    <w:rsid w:val="003153F7"/>
    <w:rsid w:val="003155CD"/>
    <w:rsid w:val="0031567B"/>
    <w:rsid w:val="00315847"/>
    <w:rsid w:val="00315B23"/>
    <w:rsid w:val="003161F5"/>
    <w:rsid w:val="00316297"/>
    <w:rsid w:val="00316A50"/>
    <w:rsid w:val="00316B49"/>
    <w:rsid w:val="00316CA3"/>
    <w:rsid w:val="00316F9A"/>
    <w:rsid w:val="00316FC3"/>
    <w:rsid w:val="00317A3E"/>
    <w:rsid w:val="00317B77"/>
    <w:rsid w:val="00317DC1"/>
    <w:rsid w:val="00320000"/>
    <w:rsid w:val="0032051F"/>
    <w:rsid w:val="003208F8"/>
    <w:rsid w:val="00320ACE"/>
    <w:rsid w:val="00320C01"/>
    <w:rsid w:val="00320DB4"/>
    <w:rsid w:val="00321109"/>
    <w:rsid w:val="00321231"/>
    <w:rsid w:val="003214FD"/>
    <w:rsid w:val="0032185F"/>
    <w:rsid w:val="00321CE8"/>
    <w:rsid w:val="00321DF5"/>
    <w:rsid w:val="00321FB6"/>
    <w:rsid w:val="00322433"/>
    <w:rsid w:val="00322465"/>
    <w:rsid w:val="0032248D"/>
    <w:rsid w:val="00322624"/>
    <w:rsid w:val="00322659"/>
    <w:rsid w:val="00322817"/>
    <w:rsid w:val="00322D51"/>
    <w:rsid w:val="00323583"/>
    <w:rsid w:val="00323674"/>
    <w:rsid w:val="00323B36"/>
    <w:rsid w:val="00323D67"/>
    <w:rsid w:val="00324196"/>
    <w:rsid w:val="003245BB"/>
    <w:rsid w:val="003247EC"/>
    <w:rsid w:val="0032480B"/>
    <w:rsid w:val="00324EF1"/>
    <w:rsid w:val="0032501A"/>
    <w:rsid w:val="003256B9"/>
    <w:rsid w:val="00325D5A"/>
    <w:rsid w:val="00325E3D"/>
    <w:rsid w:val="00325EDE"/>
    <w:rsid w:val="0032638F"/>
    <w:rsid w:val="00326AB5"/>
    <w:rsid w:val="00326C0B"/>
    <w:rsid w:val="00326C25"/>
    <w:rsid w:val="003277C5"/>
    <w:rsid w:val="00327B51"/>
    <w:rsid w:val="00330EFC"/>
    <w:rsid w:val="0033107A"/>
    <w:rsid w:val="003310BE"/>
    <w:rsid w:val="003311C0"/>
    <w:rsid w:val="00331882"/>
    <w:rsid w:val="00331C95"/>
    <w:rsid w:val="00331C9E"/>
    <w:rsid w:val="00331F2B"/>
    <w:rsid w:val="003320E6"/>
    <w:rsid w:val="003324F2"/>
    <w:rsid w:val="0033254B"/>
    <w:rsid w:val="003329A8"/>
    <w:rsid w:val="00332EC3"/>
    <w:rsid w:val="00332EE0"/>
    <w:rsid w:val="00332F14"/>
    <w:rsid w:val="0033301F"/>
    <w:rsid w:val="0033323F"/>
    <w:rsid w:val="003332B9"/>
    <w:rsid w:val="00333455"/>
    <w:rsid w:val="003336A8"/>
    <w:rsid w:val="0033407F"/>
    <w:rsid w:val="00334947"/>
    <w:rsid w:val="00334A6A"/>
    <w:rsid w:val="00334AE3"/>
    <w:rsid w:val="00334B4C"/>
    <w:rsid w:val="003350B7"/>
    <w:rsid w:val="00335562"/>
    <w:rsid w:val="0033599E"/>
    <w:rsid w:val="00335A54"/>
    <w:rsid w:val="00335FBE"/>
    <w:rsid w:val="003360A6"/>
    <w:rsid w:val="00336526"/>
    <w:rsid w:val="003365F4"/>
    <w:rsid w:val="00336624"/>
    <w:rsid w:val="00336714"/>
    <w:rsid w:val="00336984"/>
    <w:rsid w:val="00337040"/>
    <w:rsid w:val="00337969"/>
    <w:rsid w:val="00337DCD"/>
    <w:rsid w:val="0034009D"/>
    <w:rsid w:val="0034016D"/>
    <w:rsid w:val="00340A6C"/>
    <w:rsid w:val="0034141C"/>
    <w:rsid w:val="00341604"/>
    <w:rsid w:val="00341706"/>
    <w:rsid w:val="0034200C"/>
    <w:rsid w:val="003428F7"/>
    <w:rsid w:val="00342C62"/>
    <w:rsid w:val="00343046"/>
    <w:rsid w:val="00343120"/>
    <w:rsid w:val="00343567"/>
    <w:rsid w:val="003435D0"/>
    <w:rsid w:val="00343770"/>
    <w:rsid w:val="0034388D"/>
    <w:rsid w:val="00343C20"/>
    <w:rsid w:val="0034430A"/>
    <w:rsid w:val="003446F7"/>
    <w:rsid w:val="0034477F"/>
    <w:rsid w:val="003447D9"/>
    <w:rsid w:val="00344B9A"/>
    <w:rsid w:val="00344CC0"/>
    <w:rsid w:val="00344D7D"/>
    <w:rsid w:val="00344DB7"/>
    <w:rsid w:val="00344DF5"/>
    <w:rsid w:val="00345AD8"/>
    <w:rsid w:val="00346020"/>
    <w:rsid w:val="00346608"/>
    <w:rsid w:val="003467A0"/>
    <w:rsid w:val="0034693C"/>
    <w:rsid w:val="00346B88"/>
    <w:rsid w:val="00346E27"/>
    <w:rsid w:val="0034730D"/>
    <w:rsid w:val="003474CA"/>
    <w:rsid w:val="0034752F"/>
    <w:rsid w:val="003478DE"/>
    <w:rsid w:val="00347C0E"/>
    <w:rsid w:val="00347CE5"/>
    <w:rsid w:val="00347D86"/>
    <w:rsid w:val="00350030"/>
    <w:rsid w:val="00350903"/>
    <w:rsid w:val="00350CDB"/>
    <w:rsid w:val="00350D82"/>
    <w:rsid w:val="00350F9E"/>
    <w:rsid w:val="00350FFC"/>
    <w:rsid w:val="0035120B"/>
    <w:rsid w:val="0035120D"/>
    <w:rsid w:val="00351374"/>
    <w:rsid w:val="003514E4"/>
    <w:rsid w:val="00351760"/>
    <w:rsid w:val="003519ED"/>
    <w:rsid w:val="00351B91"/>
    <w:rsid w:val="00351C50"/>
    <w:rsid w:val="00351C58"/>
    <w:rsid w:val="00351C91"/>
    <w:rsid w:val="00351D08"/>
    <w:rsid w:val="00352586"/>
    <w:rsid w:val="0035262F"/>
    <w:rsid w:val="00352728"/>
    <w:rsid w:val="00352D41"/>
    <w:rsid w:val="00352D92"/>
    <w:rsid w:val="00352F94"/>
    <w:rsid w:val="003531CC"/>
    <w:rsid w:val="003531ED"/>
    <w:rsid w:val="00353236"/>
    <w:rsid w:val="00353262"/>
    <w:rsid w:val="00354075"/>
    <w:rsid w:val="003543CA"/>
    <w:rsid w:val="003548DC"/>
    <w:rsid w:val="003551F0"/>
    <w:rsid w:val="0035525F"/>
    <w:rsid w:val="0035584D"/>
    <w:rsid w:val="0035586A"/>
    <w:rsid w:val="003558CE"/>
    <w:rsid w:val="00355E1E"/>
    <w:rsid w:val="003565B7"/>
    <w:rsid w:val="003566B4"/>
    <w:rsid w:val="00356B22"/>
    <w:rsid w:val="00356DEF"/>
    <w:rsid w:val="003575FB"/>
    <w:rsid w:val="00357808"/>
    <w:rsid w:val="00357A30"/>
    <w:rsid w:val="00357AEB"/>
    <w:rsid w:val="00357E8A"/>
    <w:rsid w:val="003601BF"/>
    <w:rsid w:val="0036032C"/>
    <w:rsid w:val="003606F9"/>
    <w:rsid w:val="0036085D"/>
    <w:rsid w:val="00360881"/>
    <w:rsid w:val="00360BF2"/>
    <w:rsid w:val="003616AC"/>
    <w:rsid w:val="00361917"/>
    <w:rsid w:val="003625AC"/>
    <w:rsid w:val="003628F6"/>
    <w:rsid w:val="003629A7"/>
    <w:rsid w:val="00362A31"/>
    <w:rsid w:val="00362AB2"/>
    <w:rsid w:val="00362E57"/>
    <w:rsid w:val="00363075"/>
    <w:rsid w:val="00363274"/>
    <w:rsid w:val="00363F09"/>
    <w:rsid w:val="0036400D"/>
    <w:rsid w:val="0036416E"/>
    <w:rsid w:val="003641D3"/>
    <w:rsid w:val="00364627"/>
    <w:rsid w:val="00364D70"/>
    <w:rsid w:val="00364EC2"/>
    <w:rsid w:val="003650C2"/>
    <w:rsid w:val="0036526F"/>
    <w:rsid w:val="0036563A"/>
    <w:rsid w:val="003659A7"/>
    <w:rsid w:val="00366008"/>
    <w:rsid w:val="0036608C"/>
    <w:rsid w:val="00366575"/>
    <w:rsid w:val="00366628"/>
    <w:rsid w:val="00366658"/>
    <w:rsid w:val="00366C8D"/>
    <w:rsid w:val="0036704C"/>
    <w:rsid w:val="003670FF"/>
    <w:rsid w:val="003678F9"/>
    <w:rsid w:val="00370240"/>
    <w:rsid w:val="0037082A"/>
    <w:rsid w:val="00370A94"/>
    <w:rsid w:val="00371098"/>
    <w:rsid w:val="00371211"/>
    <w:rsid w:val="00371AFA"/>
    <w:rsid w:val="00371C27"/>
    <w:rsid w:val="00371FED"/>
    <w:rsid w:val="003722E9"/>
    <w:rsid w:val="00372401"/>
    <w:rsid w:val="003725F7"/>
    <w:rsid w:val="00372C95"/>
    <w:rsid w:val="00372E19"/>
    <w:rsid w:val="003733E8"/>
    <w:rsid w:val="00373800"/>
    <w:rsid w:val="00373A32"/>
    <w:rsid w:val="00373F53"/>
    <w:rsid w:val="00374E3A"/>
    <w:rsid w:val="00374FA3"/>
    <w:rsid w:val="003753BF"/>
    <w:rsid w:val="00375576"/>
    <w:rsid w:val="00375618"/>
    <w:rsid w:val="00375C06"/>
    <w:rsid w:val="00375F23"/>
    <w:rsid w:val="00375F39"/>
    <w:rsid w:val="0037603E"/>
    <w:rsid w:val="00376065"/>
    <w:rsid w:val="00376190"/>
    <w:rsid w:val="00376363"/>
    <w:rsid w:val="0037636C"/>
    <w:rsid w:val="00376750"/>
    <w:rsid w:val="00376D24"/>
    <w:rsid w:val="00376E46"/>
    <w:rsid w:val="00376FF8"/>
    <w:rsid w:val="0037717D"/>
    <w:rsid w:val="00377524"/>
    <w:rsid w:val="0037768B"/>
    <w:rsid w:val="00380030"/>
    <w:rsid w:val="003806B6"/>
    <w:rsid w:val="00380A46"/>
    <w:rsid w:val="00380A6E"/>
    <w:rsid w:val="00380EBE"/>
    <w:rsid w:val="00381582"/>
    <w:rsid w:val="00381872"/>
    <w:rsid w:val="0038192A"/>
    <w:rsid w:val="0038197A"/>
    <w:rsid w:val="00381BC1"/>
    <w:rsid w:val="00381DBC"/>
    <w:rsid w:val="00382188"/>
    <w:rsid w:val="0038257D"/>
    <w:rsid w:val="003829A0"/>
    <w:rsid w:val="00382EB7"/>
    <w:rsid w:val="003830A7"/>
    <w:rsid w:val="00383E94"/>
    <w:rsid w:val="0038402C"/>
    <w:rsid w:val="003840B5"/>
    <w:rsid w:val="00384841"/>
    <w:rsid w:val="00384ADA"/>
    <w:rsid w:val="00384F4C"/>
    <w:rsid w:val="00385070"/>
    <w:rsid w:val="0038512F"/>
    <w:rsid w:val="00385430"/>
    <w:rsid w:val="0038569A"/>
    <w:rsid w:val="003856B8"/>
    <w:rsid w:val="00385B75"/>
    <w:rsid w:val="0038621E"/>
    <w:rsid w:val="00386249"/>
    <w:rsid w:val="00387001"/>
    <w:rsid w:val="003873BC"/>
    <w:rsid w:val="00387432"/>
    <w:rsid w:val="0038751C"/>
    <w:rsid w:val="003879DD"/>
    <w:rsid w:val="00387FAA"/>
    <w:rsid w:val="00390009"/>
    <w:rsid w:val="0039020B"/>
    <w:rsid w:val="00390745"/>
    <w:rsid w:val="00390850"/>
    <w:rsid w:val="003910FD"/>
    <w:rsid w:val="0039140E"/>
    <w:rsid w:val="0039141F"/>
    <w:rsid w:val="003914A5"/>
    <w:rsid w:val="00391666"/>
    <w:rsid w:val="003918B3"/>
    <w:rsid w:val="003919F7"/>
    <w:rsid w:val="00391B7E"/>
    <w:rsid w:val="00392169"/>
    <w:rsid w:val="0039246E"/>
    <w:rsid w:val="003924CE"/>
    <w:rsid w:val="003926AA"/>
    <w:rsid w:val="00392CE1"/>
    <w:rsid w:val="0039373C"/>
    <w:rsid w:val="003938A7"/>
    <w:rsid w:val="00393A07"/>
    <w:rsid w:val="00393FA4"/>
    <w:rsid w:val="0039415E"/>
    <w:rsid w:val="0039439E"/>
    <w:rsid w:val="003945F6"/>
    <w:rsid w:val="003949EE"/>
    <w:rsid w:val="00394A39"/>
    <w:rsid w:val="00395131"/>
    <w:rsid w:val="00395178"/>
    <w:rsid w:val="003951C7"/>
    <w:rsid w:val="00395516"/>
    <w:rsid w:val="00395537"/>
    <w:rsid w:val="00395D05"/>
    <w:rsid w:val="00396367"/>
    <w:rsid w:val="00396832"/>
    <w:rsid w:val="00396E2F"/>
    <w:rsid w:val="00397527"/>
    <w:rsid w:val="0039781D"/>
    <w:rsid w:val="00397C48"/>
    <w:rsid w:val="00397C5E"/>
    <w:rsid w:val="003A04DF"/>
    <w:rsid w:val="003A053E"/>
    <w:rsid w:val="003A0F04"/>
    <w:rsid w:val="003A0F9C"/>
    <w:rsid w:val="003A156D"/>
    <w:rsid w:val="003A159E"/>
    <w:rsid w:val="003A1A23"/>
    <w:rsid w:val="003A1ABB"/>
    <w:rsid w:val="003A1B7E"/>
    <w:rsid w:val="003A1D52"/>
    <w:rsid w:val="003A21AB"/>
    <w:rsid w:val="003A246C"/>
    <w:rsid w:val="003A2A1D"/>
    <w:rsid w:val="003A2EF8"/>
    <w:rsid w:val="003A3389"/>
    <w:rsid w:val="003A35A5"/>
    <w:rsid w:val="003A383A"/>
    <w:rsid w:val="003A38C7"/>
    <w:rsid w:val="003A3C1C"/>
    <w:rsid w:val="003A40AC"/>
    <w:rsid w:val="003A4604"/>
    <w:rsid w:val="003A4A86"/>
    <w:rsid w:val="003A4F1A"/>
    <w:rsid w:val="003A4FE0"/>
    <w:rsid w:val="003A5119"/>
    <w:rsid w:val="003A5A88"/>
    <w:rsid w:val="003A6351"/>
    <w:rsid w:val="003A63D8"/>
    <w:rsid w:val="003A6A30"/>
    <w:rsid w:val="003A6E37"/>
    <w:rsid w:val="003A6FCF"/>
    <w:rsid w:val="003A733D"/>
    <w:rsid w:val="003A764F"/>
    <w:rsid w:val="003A766E"/>
    <w:rsid w:val="003A788A"/>
    <w:rsid w:val="003A7C3D"/>
    <w:rsid w:val="003B00AC"/>
    <w:rsid w:val="003B0A65"/>
    <w:rsid w:val="003B0AC9"/>
    <w:rsid w:val="003B0ED9"/>
    <w:rsid w:val="003B1326"/>
    <w:rsid w:val="003B16BB"/>
    <w:rsid w:val="003B177D"/>
    <w:rsid w:val="003B17DB"/>
    <w:rsid w:val="003B1B92"/>
    <w:rsid w:val="003B1D31"/>
    <w:rsid w:val="003B1DB8"/>
    <w:rsid w:val="003B20EC"/>
    <w:rsid w:val="003B2175"/>
    <w:rsid w:val="003B2391"/>
    <w:rsid w:val="003B274A"/>
    <w:rsid w:val="003B30E6"/>
    <w:rsid w:val="003B352B"/>
    <w:rsid w:val="003B441F"/>
    <w:rsid w:val="003B4C73"/>
    <w:rsid w:val="003B4D12"/>
    <w:rsid w:val="003B4F87"/>
    <w:rsid w:val="003B51D1"/>
    <w:rsid w:val="003B532E"/>
    <w:rsid w:val="003B53D9"/>
    <w:rsid w:val="003B5667"/>
    <w:rsid w:val="003B5701"/>
    <w:rsid w:val="003B58D3"/>
    <w:rsid w:val="003B58F3"/>
    <w:rsid w:val="003B5F77"/>
    <w:rsid w:val="003B62AD"/>
    <w:rsid w:val="003B69E8"/>
    <w:rsid w:val="003B6B3E"/>
    <w:rsid w:val="003B6CF4"/>
    <w:rsid w:val="003B6EA5"/>
    <w:rsid w:val="003B7027"/>
    <w:rsid w:val="003B7294"/>
    <w:rsid w:val="003B745C"/>
    <w:rsid w:val="003B785E"/>
    <w:rsid w:val="003B7951"/>
    <w:rsid w:val="003B7995"/>
    <w:rsid w:val="003B799C"/>
    <w:rsid w:val="003C0051"/>
    <w:rsid w:val="003C00D7"/>
    <w:rsid w:val="003C09B9"/>
    <w:rsid w:val="003C0DD7"/>
    <w:rsid w:val="003C0FAD"/>
    <w:rsid w:val="003C13FD"/>
    <w:rsid w:val="003C1F80"/>
    <w:rsid w:val="003C1FDE"/>
    <w:rsid w:val="003C2154"/>
    <w:rsid w:val="003C2755"/>
    <w:rsid w:val="003C27B5"/>
    <w:rsid w:val="003C2AB5"/>
    <w:rsid w:val="003C2B39"/>
    <w:rsid w:val="003C2F5C"/>
    <w:rsid w:val="003C3643"/>
    <w:rsid w:val="003C3865"/>
    <w:rsid w:val="003C40F1"/>
    <w:rsid w:val="003C4396"/>
    <w:rsid w:val="003C466D"/>
    <w:rsid w:val="003C48C6"/>
    <w:rsid w:val="003C4B55"/>
    <w:rsid w:val="003C4C40"/>
    <w:rsid w:val="003C4F36"/>
    <w:rsid w:val="003C50AB"/>
    <w:rsid w:val="003C53BD"/>
    <w:rsid w:val="003C5683"/>
    <w:rsid w:val="003C56EE"/>
    <w:rsid w:val="003C62FC"/>
    <w:rsid w:val="003C63AC"/>
    <w:rsid w:val="003C690C"/>
    <w:rsid w:val="003C6F9E"/>
    <w:rsid w:val="003C76F0"/>
    <w:rsid w:val="003C78DD"/>
    <w:rsid w:val="003C7AF1"/>
    <w:rsid w:val="003C7CE7"/>
    <w:rsid w:val="003C7E71"/>
    <w:rsid w:val="003D0380"/>
    <w:rsid w:val="003D09A5"/>
    <w:rsid w:val="003D0BAF"/>
    <w:rsid w:val="003D0C37"/>
    <w:rsid w:val="003D0E78"/>
    <w:rsid w:val="003D143B"/>
    <w:rsid w:val="003D1C25"/>
    <w:rsid w:val="003D1D75"/>
    <w:rsid w:val="003D2045"/>
    <w:rsid w:val="003D207B"/>
    <w:rsid w:val="003D2F90"/>
    <w:rsid w:val="003D310A"/>
    <w:rsid w:val="003D32CA"/>
    <w:rsid w:val="003D34C5"/>
    <w:rsid w:val="003D3B11"/>
    <w:rsid w:val="003D3F4A"/>
    <w:rsid w:val="003D413F"/>
    <w:rsid w:val="003D44D3"/>
    <w:rsid w:val="003D46D9"/>
    <w:rsid w:val="003D49BA"/>
    <w:rsid w:val="003D4AC2"/>
    <w:rsid w:val="003D4F7C"/>
    <w:rsid w:val="003D5038"/>
    <w:rsid w:val="003D54FB"/>
    <w:rsid w:val="003D584C"/>
    <w:rsid w:val="003D58E4"/>
    <w:rsid w:val="003D59D1"/>
    <w:rsid w:val="003D5A70"/>
    <w:rsid w:val="003D612E"/>
    <w:rsid w:val="003D6498"/>
    <w:rsid w:val="003D709B"/>
    <w:rsid w:val="003D7558"/>
    <w:rsid w:val="003D75CC"/>
    <w:rsid w:val="003D766E"/>
    <w:rsid w:val="003D77C9"/>
    <w:rsid w:val="003D7A94"/>
    <w:rsid w:val="003D7EC2"/>
    <w:rsid w:val="003E03DD"/>
    <w:rsid w:val="003E05CD"/>
    <w:rsid w:val="003E08EE"/>
    <w:rsid w:val="003E08FA"/>
    <w:rsid w:val="003E12A0"/>
    <w:rsid w:val="003E12AE"/>
    <w:rsid w:val="003E1501"/>
    <w:rsid w:val="003E15B5"/>
    <w:rsid w:val="003E215C"/>
    <w:rsid w:val="003E237C"/>
    <w:rsid w:val="003E26F3"/>
    <w:rsid w:val="003E2CD2"/>
    <w:rsid w:val="003E313A"/>
    <w:rsid w:val="003E33BD"/>
    <w:rsid w:val="003E397A"/>
    <w:rsid w:val="003E3A28"/>
    <w:rsid w:val="003E3B24"/>
    <w:rsid w:val="003E3BBE"/>
    <w:rsid w:val="003E4710"/>
    <w:rsid w:val="003E483F"/>
    <w:rsid w:val="003E4968"/>
    <w:rsid w:val="003E4A86"/>
    <w:rsid w:val="003E4A98"/>
    <w:rsid w:val="003E54A0"/>
    <w:rsid w:val="003E5E41"/>
    <w:rsid w:val="003E5F4E"/>
    <w:rsid w:val="003E69B4"/>
    <w:rsid w:val="003E72CD"/>
    <w:rsid w:val="003E7E2D"/>
    <w:rsid w:val="003E7F48"/>
    <w:rsid w:val="003F048A"/>
    <w:rsid w:val="003F0674"/>
    <w:rsid w:val="003F0A8A"/>
    <w:rsid w:val="003F12D0"/>
    <w:rsid w:val="003F1964"/>
    <w:rsid w:val="003F1A46"/>
    <w:rsid w:val="003F1A89"/>
    <w:rsid w:val="003F1F30"/>
    <w:rsid w:val="003F2907"/>
    <w:rsid w:val="003F2A9F"/>
    <w:rsid w:val="003F344B"/>
    <w:rsid w:val="003F3519"/>
    <w:rsid w:val="003F356D"/>
    <w:rsid w:val="003F3A46"/>
    <w:rsid w:val="003F3B45"/>
    <w:rsid w:val="003F3B4D"/>
    <w:rsid w:val="003F3DF6"/>
    <w:rsid w:val="003F4E0D"/>
    <w:rsid w:val="003F51A0"/>
    <w:rsid w:val="003F534F"/>
    <w:rsid w:val="003F53F4"/>
    <w:rsid w:val="003F58C8"/>
    <w:rsid w:val="003F5BDC"/>
    <w:rsid w:val="003F60F7"/>
    <w:rsid w:val="003F6227"/>
    <w:rsid w:val="003F680C"/>
    <w:rsid w:val="003F6B0B"/>
    <w:rsid w:val="003F6DB2"/>
    <w:rsid w:val="003F7080"/>
    <w:rsid w:val="003F731F"/>
    <w:rsid w:val="003F741E"/>
    <w:rsid w:val="003F7C59"/>
    <w:rsid w:val="003F7ED7"/>
    <w:rsid w:val="004005DB"/>
    <w:rsid w:val="00400899"/>
    <w:rsid w:val="004009E4"/>
    <w:rsid w:val="004009E6"/>
    <w:rsid w:val="004015B7"/>
    <w:rsid w:val="00401A21"/>
    <w:rsid w:val="00401BD6"/>
    <w:rsid w:val="00401C04"/>
    <w:rsid w:val="00401C60"/>
    <w:rsid w:val="00401DD1"/>
    <w:rsid w:val="004020E9"/>
    <w:rsid w:val="0040226A"/>
    <w:rsid w:val="004023EA"/>
    <w:rsid w:val="00402550"/>
    <w:rsid w:val="00402594"/>
    <w:rsid w:val="0040266E"/>
    <w:rsid w:val="00402AF8"/>
    <w:rsid w:val="00402BB8"/>
    <w:rsid w:val="004038B1"/>
    <w:rsid w:val="00403E39"/>
    <w:rsid w:val="00404985"/>
    <w:rsid w:val="00404D3D"/>
    <w:rsid w:val="00405393"/>
    <w:rsid w:val="004053F4"/>
    <w:rsid w:val="0040540B"/>
    <w:rsid w:val="004054BA"/>
    <w:rsid w:val="004057E4"/>
    <w:rsid w:val="004058F1"/>
    <w:rsid w:val="00405A21"/>
    <w:rsid w:val="00405B01"/>
    <w:rsid w:val="00405EE2"/>
    <w:rsid w:val="00406140"/>
    <w:rsid w:val="004061B6"/>
    <w:rsid w:val="00406460"/>
    <w:rsid w:val="0040681F"/>
    <w:rsid w:val="00406CEC"/>
    <w:rsid w:val="00406F83"/>
    <w:rsid w:val="00407025"/>
    <w:rsid w:val="00407130"/>
    <w:rsid w:val="00407265"/>
    <w:rsid w:val="00407518"/>
    <w:rsid w:val="00407849"/>
    <w:rsid w:val="00407898"/>
    <w:rsid w:val="00410045"/>
    <w:rsid w:val="004103A8"/>
    <w:rsid w:val="004103BF"/>
    <w:rsid w:val="00410401"/>
    <w:rsid w:val="004106B1"/>
    <w:rsid w:val="00410D35"/>
    <w:rsid w:val="00410E95"/>
    <w:rsid w:val="004112C2"/>
    <w:rsid w:val="004117B3"/>
    <w:rsid w:val="00411E43"/>
    <w:rsid w:val="00411FAD"/>
    <w:rsid w:val="00412240"/>
    <w:rsid w:val="00412F4B"/>
    <w:rsid w:val="0041347E"/>
    <w:rsid w:val="004135DE"/>
    <w:rsid w:val="00413D2E"/>
    <w:rsid w:val="00414413"/>
    <w:rsid w:val="00414833"/>
    <w:rsid w:val="004152C6"/>
    <w:rsid w:val="004155F0"/>
    <w:rsid w:val="00415972"/>
    <w:rsid w:val="00415A97"/>
    <w:rsid w:val="00415AC8"/>
    <w:rsid w:val="00415BA7"/>
    <w:rsid w:val="00415CE2"/>
    <w:rsid w:val="00415FB7"/>
    <w:rsid w:val="0041615C"/>
    <w:rsid w:val="0041647D"/>
    <w:rsid w:val="004164CB"/>
    <w:rsid w:val="004166D8"/>
    <w:rsid w:val="00416809"/>
    <w:rsid w:val="0041757E"/>
    <w:rsid w:val="004176AB"/>
    <w:rsid w:val="0041781B"/>
    <w:rsid w:val="00417953"/>
    <w:rsid w:val="00417B04"/>
    <w:rsid w:val="00417D2B"/>
    <w:rsid w:val="00417DA5"/>
    <w:rsid w:val="0042037D"/>
    <w:rsid w:val="00420459"/>
    <w:rsid w:val="00421281"/>
    <w:rsid w:val="00421895"/>
    <w:rsid w:val="00421944"/>
    <w:rsid w:val="00421AC3"/>
    <w:rsid w:val="00421B0B"/>
    <w:rsid w:val="00421C45"/>
    <w:rsid w:val="00421EF9"/>
    <w:rsid w:val="00422022"/>
    <w:rsid w:val="004221BE"/>
    <w:rsid w:val="00422653"/>
    <w:rsid w:val="0042277E"/>
    <w:rsid w:val="004231E5"/>
    <w:rsid w:val="00423398"/>
    <w:rsid w:val="004234AD"/>
    <w:rsid w:val="00423643"/>
    <w:rsid w:val="00423A08"/>
    <w:rsid w:val="00423AA3"/>
    <w:rsid w:val="00423DD8"/>
    <w:rsid w:val="00424108"/>
    <w:rsid w:val="004243BB"/>
    <w:rsid w:val="00424529"/>
    <w:rsid w:val="0042472D"/>
    <w:rsid w:val="0042483F"/>
    <w:rsid w:val="00424A8F"/>
    <w:rsid w:val="00424C0D"/>
    <w:rsid w:val="00425077"/>
    <w:rsid w:val="004251F0"/>
    <w:rsid w:val="00425219"/>
    <w:rsid w:val="00425B09"/>
    <w:rsid w:val="00425BCA"/>
    <w:rsid w:val="00425C2F"/>
    <w:rsid w:val="00425E07"/>
    <w:rsid w:val="00425E5C"/>
    <w:rsid w:val="0042650E"/>
    <w:rsid w:val="004267DD"/>
    <w:rsid w:val="00426C29"/>
    <w:rsid w:val="00427284"/>
    <w:rsid w:val="0042734A"/>
    <w:rsid w:val="0042756C"/>
    <w:rsid w:val="004276F5"/>
    <w:rsid w:val="00427730"/>
    <w:rsid w:val="00427853"/>
    <w:rsid w:val="00427923"/>
    <w:rsid w:val="00427F5B"/>
    <w:rsid w:val="00430357"/>
    <w:rsid w:val="004304EC"/>
    <w:rsid w:val="0043062B"/>
    <w:rsid w:val="00430AF2"/>
    <w:rsid w:val="00430DF3"/>
    <w:rsid w:val="00430F08"/>
    <w:rsid w:val="0043154A"/>
    <w:rsid w:val="004315BF"/>
    <w:rsid w:val="004319C0"/>
    <w:rsid w:val="004319E8"/>
    <w:rsid w:val="00432004"/>
    <w:rsid w:val="00432411"/>
    <w:rsid w:val="00432E4C"/>
    <w:rsid w:val="00432EDD"/>
    <w:rsid w:val="00432F91"/>
    <w:rsid w:val="00432FCC"/>
    <w:rsid w:val="00433320"/>
    <w:rsid w:val="004335DC"/>
    <w:rsid w:val="00433AB4"/>
    <w:rsid w:val="00433DFC"/>
    <w:rsid w:val="00433FDE"/>
    <w:rsid w:val="0043406A"/>
    <w:rsid w:val="00434A12"/>
    <w:rsid w:val="00434B92"/>
    <w:rsid w:val="00434CC8"/>
    <w:rsid w:val="00435895"/>
    <w:rsid w:val="004366EE"/>
    <w:rsid w:val="00436CD1"/>
    <w:rsid w:val="00437251"/>
    <w:rsid w:val="004372A4"/>
    <w:rsid w:val="00437321"/>
    <w:rsid w:val="0043786A"/>
    <w:rsid w:val="00437987"/>
    <w:rsid w:val="00437ACD"/>
    <w:rsid w:val="00437DCB"/>
    <w:rsid w:val="00440058"/>
    <w:rsid w:val="00440194"/>
    <w:rsid w:val="00440585"/>
    <w:rsid w:val="0044069A"/>
    <w:rsid w:val="00440C7D"/>
    <w:rsid w:val="00440D21"/>
    <w:rsid w:val="00440DE7"/>
    <w:rsid w:val="004412A2"/>
    <w:rsid w:val="004415F9"/>
    <w:rsid w:val="004421CA"/>
    <w:rsid w:val="0044221B"/>
    <w:rsid w:val="0044226A"/>
    <w:rsid w:val="004423C0"/>
    <w:rsid w:val="00442622"/>
    <w:rsid w:val="0044271B"/>
    <w:rsid w:val="00442C23"/>
    <w:rsid w:val="00442CD5"/>
    <w:rsid w:val="00442E96"/>
    <w:rsid w:val="0044305F"/>
    <w:rsid w:val="004434F4"/>
    <w:rsid w:val="00443532"/>
    <w:rsid w:val="00443AF9"/>
    <w:rsid w:val="00443ECB"/>
    <w:rsid w:val="004444F9"/>
    <w:rsid w:val="00444B2B"/>
    <w:rsid w:val="00444BF6"/>
    <w:rsid w:val="00444DCC"/>
    <w:rsid w:val="0044500F"/>
    <w:rsid w:val="00445657"/>
    <w:rsid w:val="0044576B"/>
    <w:rsid w:val="00445B35"/>
    <w:rsid w:val="00445D8E"/>
    <w:rsid w:val="00445DB2"/>
    <w:rsid w:val="00445E62"/>
    <w:rsid w:val="00446917"/>
    <w:rsid w:val="004471BB"/>
    <w:rsid w:val="004473B5"/>
    <w:rsid w:val="00447A3A"/>
    <w:rsid w:val="00447CD1"/>
    <w:rsid w:val="004502A9"/>
    <w:rsid w:val="00450402"/>
    <w:rsid w:val="00450749"/>
    <w:rsid w:val="00450BFC"/>
    <w:rsid w:val="004510EB"/>
    <w:rsid w:val="00451224"/>
    <w:rsid w:val="00451266"/>
    <w:rsid w:val="0045130F"/>
    <w:rsid w:val="0045132B"/>
    <w:rsid w:val="0045242E"/>
    <w:rsid w:val="004526F4"/>
    <w:rsid w:val="0045278E"/>
    <w:rsid w:val="00452B74"/>
    <w:rsid w:val="00452E7E"/>
    <w:rsid w:val="0045302E"/>
    <w:rsid w:val="0045331C"/>
    <w:rsid w:val="00453734"/>
    <w:rsid w:val="00453750"/>
    <w:rsid w:val="004537EE"/>
    <w:rsid w:val="0045383A"/>
    <w:rsid w:val="00453BC0"/>
    <w:rsid w:val="0045404B"/>
    <w:rsid w:val="004540B6"/>
    <w:rsid w:val="004540CD"/>
    <w:rsid w:val="00454301"/>
    <w:rsid w:val="004543E4"/>
    <w:rsid w:val="00455760"/>
    <w:rsid w:val="00455F7C"/>
    <w:rsid w:val="004561BA"/>
    <w:rsid w:val="00456247"/>
    <w:rsid w:val="004562EF"/>
    <w:rsid w:val="004569BE"/>
    <w:rsid w:val="00456AB4"/>
    <w:rsid w:val="00456ECD"/>
    <w:rsid w:val="004572BE"/>
    <w:rsid w:val="00457483"/>
    <w:rsid w:val="0045756C"/>
    <w:rsid w:val="00457829"/>
    <w:rsid w:val="00457873"/>
    <w:rsid w:val="00457A49"/>
    <w:rsid w:val="00457B01"/>
    <w:rsid w:val="00457E13"/>
    <w:rsid w:val="004602FD"/>
    <w:rsid w:val="00460D5C"/>
    <w:rsid w:val="004610C9"/>
    <w:rsid w:val="004610F4"/>
    <w:rsid w:val="00461BD1"/>
    <w:rsid w:val="00461C8D"/>
    <w:rsid w:val="00461DA8"/>
    <w:rsid w:val="0046231D"/>
    <w:rsid w:val="0046265F"/>
    <w:rsid w:val="00463169"/>
    <w:rsid w:val="004631D5"/>
    <w:rsid w:val="004634C9"/>
    <w:rsid w:val="00463A1D"/>
    <w:rsid w:val="004641FF"/>
    <w:rsid w:val="00464B2D"/>
    <w:rsid w:val="00464E3B"/>
    <w:rsid w:val="00464E47"/>
    <w:rsid w:val="00465033"/>
    <w:rsid w:val="00465593"/>
    <w:rsid w:val="004656C4"/>
    <w:rsid w:val="004658C9"/>
    <w:rsid w:val="004659E8"/>
    <w:rsid w:val="00465BD4"/>
    <w:rsid w:val="004663E0"/>
    <w:rsid w:val="004664E6"/>
    <w:rsid w:val="00466C00"/>
    <w:rsid w:val="00466C20"/>
    <w:rsid w:val="0046739C"/>
    <w:rsid w:val="0046741E"/>
    <w:rsid w:val="004677F6"/>
    <w:rsid w:val="00467AB5"/>
    <w:rsid w:val="00467EB7"/>
    <w:rsid w:val="0047052A"/>
    <w:rsid w:val="00470DBF"/>
    <w:rsid w:val="00471387"/>
    <w:rsid w:val="00471671"/>
    <w:rsid w:val="00471D77"/>
    <w:rsid w:val="00471EE8"/>
    <w:rsid w:val="00472971"/>
    <w:rsid w:val="00472F4C"/>
    <w:rsid w:val="004730B5"/>
    <w:rsid w:val="00473188"/>
    <w:rsid w:val="00473979"/>
    <w:rsid w:val="0047433A"/>
    <w:rsid w:val="0047454A"/>
    <w:rsid w:val="00474991"/>
    <w:rsid w:val="00474A51"/>
    <w:rsid w:val="00474D44"/>
    <w:rsid w:val="00475000"/>
    <w:rsid w:val="004759AE"/>
    <w:rsid w:val="004759F4"/>
    <w:rsid w:val="00475D9D"/>
    <w:rsid w:val="00475E17"/>
    <w:rsid w:val="004760AA"/>
    <w:rsid w:val="00476705"/>
    <w:rsid w:val="0047671D"/>
    <w:rsid w:val="00476AD6"/>
    <w:rsid w:val="00476FC7"/>
    <w:rsid w:val="004770E8"/>
    <w:rsid w:val="004771D0"/>
    <w:rsid w:val="0047765D"/>
    <w:rsid w:val="004779F4"/>
    <w:rsid w:val="00477D4C"/>
    <w:rsid w:val="00477DE5"/>
    <w:rsid w:val="004802A5"/>
    <w:rsid w:val="004807BD"/>
    <w:rsid w:val="004809C2"/>
    <w:rsid w:val="00480CE7"/>
    <w:rsid w:val="00480E68"/>
    <w:rsid w:val="00481584"/>
    <w:rsid w:val="00481671"/>
    <w:rsid w:val="00481BB1"/>
    <w:rsid w:val="00481EBB"/>
    <w:rsid w:val="004821F8"/>
    <w:rsid w:val="004823A4"/>
    <w:rsid w:val="0048279D"/>
    <w:rsid w:val="004828FD"/>
    <w:rsid w:val="00482D05"/>
    <w:rsid w:val="004831E2"/>
    <w:rsid w:val="0048342A"/>
    <w:rsid w:val="004835C4"/>
    <w:rsid w:val="004836FE"/>
    <w:rsid w:val="004838F7"/>
    <w:rsid w:val="00483D13"/>
    <w:rsid w:val="0048484F"/>
    <w:rsid w:val="00484AF1"/>
    <w:rsid w:val="00484B53"/>
    <w:rsid w:val="00485022"/>
    <w:rsid w:val="004855A0"/>
    <w:rsid w:val="00485B75"/>
    <w:rsid w:val="00485BAC"/>
    <w:rsid w:val="00485CB3"/>
    <w:rsid w:val="00485F28"/>
    <w:rsid w:val="00486329"/>
    <w:rsid w:val="00486779"/>
    <w:rsid w:val="004867B9"/>
    <w:rsid w:val="00486E89"/>
    <w:rsid w:val="004876AE"/>
    <w:rsid w:val="00487E33"/>
    <w:rsid w:val="00490062"/>
    <w:rsid w:val="004901BD"/>
    <w:rsid w:val="004906AD"/>
    <w:rsid w:val="00490BE2"/>
    <w:rsid w:val="00490F80"/>
    <w:rsid w:val="004911AD"/>
    <w:rsid w:val="00491251"/>
    <w:rsid w:val="00491863"/>
    <w:rsid w:val="00491BAD"/>
    <w:rsid w:val="00491EF3"/>
    <w:rsid w:val="004921A3"/>
    <w:rsid w:val="00492227"/>
    <w:rsid w:val="0049230F"/>
    <w:rsid w:val="004924DD"/>
    <w:rsid w:val="00492C3A"/>
    <w:rsid w:val="00492CF6"/>
    <w:rsid w:val="00493322"/>
    <w:rsid w:val="00495205"/>
    <w:rsid w:val="00495269"/>
    <w:rsid w:val="00495C14"/>
    <w:rsid w:val="00495F36"/>
    <w:rsid w:val="00495F9D"/>
    <w:rsid w:val="00496276"/>
    <w:rsid w:val="0049671A"/>
    <w:rsid w:val="00496E30"/>
    <w:rsid w:val="00496EB3"/>
    <w:rsid w:val="00496F42"/>
    <w:rsid w:val="00497198"/>
    <w:rsid w:val="00497210"/>
    <w:rsid w:val="0049799B"/>
    <w:rsid w:val="004A057D"/>
    <w:rsid w:val="004A05B1"/>
    <w:rsid w:val="004A08AD"/>
    <w:rsid w:val="004A0A26"/>
    <w:rsid w:val="004A0A78"/>
    <w:rsid w:val="004A14AA"/>
    <w:rsid w:val="004A199B"/>
    <w:rsid w:val="004A1D27"/>
    <w:rsid w:val="004A1E45"/>
    <w:rsid w:val="004A2062"/>
    <w:rsid w:val="004A2342"/>
    <w:rsid w:val="004A242E"/>
    <w:rsid w:val="004A28ED"/>
    <w:rsid w:val="004A2E17"/>
    <w:rsid w:val="004A3548"/>
    <w:rsid w:val="004A37E8"/>
    <w:rsid w:val="004A3A6F"/>
    <w:rsid w:val="004A49DD"/>
    <w:rsid w:val="004A5771"/>
    <w:rsid w:val="004A5897"/>
    <w:rsid w:val="004A5CB6"/>
    <w:rsid w:val="004A5EBD"/>
    <w:rsid w:val="004A616B"/>
    <w:rsid w:val="004A6209"/>
    <w:rsid w:val="004A6316"/>
    <w:rsid w:val="004A667F"/>
    <w:rsid w:val="004A692B"/>
    <w:rsid w:val="004A6999"/>
    <w:rsid w:val="004A6AD8"/>
    <w:rsid w:val="004A6D06"/>
    <w:rsid w:val="004A7707"/>
    <w:rsid w:val="004A79A4"/>
    <w:rsid w:val="004A7BDE"/>
    <w:rsid w:val="004A7BF0"/>
    <w:rsid w:val="004A7D94"/>
    <w:rsid w:val="004A7FCC"/>
    <w:rsid w:val="004B00A6"/>
    <w:rsid w:val="004B0E52"/>
    <w:rsid w:val="004B1242"/>
    <w:rsid w:val="004B1434"/>
    <w:rsid w:val="004B16A9"/>
    <w:rsid w:val="004B18C7"/>
    <w:rsid w:val="004B1B17"/>
    <w:rsid w:val="004B1B98"/>
    <w:rsid w:val="004B26B5"/>
    <w:rsid w:val="004B2949"/>
    <w:rsid w:val="004B2C0B"/>
    <w:rsid w:val="004B2DB1"/>
    <w:rsid w:val="004B352C"/>
    <w:rsid w:val="004B3695"/>
    <w:rsid w:val="004B39A0"/>
    <w:rsid w:val="004B3EE1"/>
    <w:rsid w:val="004B433F"/>
    <w:rsid w:val="004B44BC"/>
    <w:rsid w:val="004B506A"/>
    <w:rsid w:val="004B577B"/>
    <w:rsid w:val="004B57AB"/>
    <w:rsid w:val="004B5878"/>
    <w:rsid w:val="004B5B0D"/>
    <w:rsid w:val="004B6321"/>
    <w:rsid w:val="004B6834"/>
    <w:rsid w:val="004B740F"/>
    <w:rsid w:val="004B79CB"/>
    <w:rsid w:val="004B7E9B"/>
    <w:rsid w:val="004B7FDD"/>
    <w:rsid w:val="004C0066"/>
    <w:rsid w:val="004C017A"/>
    <w:rsid w:val="004C0699"/>
    <w:rsid w:val="004C0D17"/>
    <w:rsid w:val="004C114E"/>
    <w:rsid w:val="004C120C"/>
    <w:rsid w:val="004C127B"/>
    <w:rsid w:val="004C18FC"/>
    <w:rsid w:val="004C1C1E"/>
    <w:rsid w:val="004C2228"/>
    <w:rsid w:val="004C26F9"/>
    <w:rsid w:val="004C27D8"/>
    <w:rsid w:val="004C3629"/>
    <w:rsid w:val="004C37C7"/>
    <w:rsid w:val="004C3E85"/>
    <w:rsid w:val="004C40FC"/>
    <w:rsid w:val="004C4277"/>
    <w:rsid w:val="004C43D9"/>
    <w:rsid w:val="004C462D"/>
    <w:rsid w:val="004C467C"/>
    <w:rsid w:val="004C4921"/>
    <w:rsid w:val="004C4EE5"/>
    <w:rsid w:val="004C5423"/>
    <w:rsid w:val="004C5686"/>
    <w:rsid w:val="004C5855"/>
    <w:rsid w:val="004C5AF9"/>
    <w:rsid w:val="004C5F67"/>
    <w:rsid w:val="004C66A5"/>
    <w:rsid w:val="004C66E8"/>
    <w:rsid w:val="004C6AB2"/>
    <w:rsid w:val="004C6B44"/>
    <w:rsid w:val="004C6B97"/>
    <w:rsid w:val="004C7278"/>
    <w:rsid w:val="004D0A3B"/>
    <w:rsid w:val="004D0BFE"/>
    <w:rsid w:val="004D0C5D"/>
    <w:rsid w:val="004D0DA9"/>
    <w:rsid w:val="004D0E3E"/>
    <w:rsid w:val="004D0EC9"/>
    <w:rsid w:val="004D1340"/>
    <w:rsid w:val="004D1A1F"/>
    <w:rsid w:val="004D1A54"/>
    <w:rsid w:val="004D1C18"/>
    <w:rsid w:val="004D21B4"/>
    <w:rsid w:val="004D2D21"/>
    <w:rsid w:val="004D39D1"/>
    <w:rsid w:val="004D4365"/>
    <w:rsid w:val="004D4815"/>
    <w:rsid w:val="004D4ADF"/>
    <w:rsid w:val="004D4D3C"/>
    <w:rsid w:val="004D4D5B"/>
    <w:rsid w:val="004D4DA1"/>
    <w:rsid w:val="004D52F1"/>
    <w:rsid w:val="004D56D9"/>
    <w:rsid w:val="004D56FF"/>
    <w:rsid w:val="004D593C"/>
    <w:rsid w:val="004D5B60"/>
    <w:rsid w:val="004D6AF7"/>
    <w:rsid w:val="004D6F2F"/>
    <w:rsid w:val="004D723B"/>
    <w:rsid w:val="004D7863"/>
    <w:rsid w:val="004D7BD2"/>
    <w:rsid w:val="004E0C77"/>
    <w:rsid w:val="004E1404"/>
    <w:rsid w:val="004E157C"/>
    <w:rsid w:val="004E1AB0"/>
    <w:rsid w:val="004E1AE1"/>
    <w:rsid w:val="004E1BAC"/>
    <w:rsid w:val="004E1D13"/>
    <w:rsid w:val="004E21D1"/>
    <w:rsid w:val="004E227F"/>
    <w:rsid w:val="004E2567"/>
    <w:rsid w:val="004E2AA8"/>
    <w:rsid w:val="004E2B79"/>
    <w:rsid w:val="004E339D"/>
    <w:rsid w:val="004E3AC6"/>
    <w:rsid w:val="004E3EB0"/>
    <w:rsid w:val="004E46D9"/>
    <w:rsid w:val="004E4C4D"/>
    <w:rsid w:val="004E4C5C"/>
    <w:rsid w:val="004E4C5F"/>
    <w:rsid w:val="004E4DBC"/>
    <w:rsid w:val="004E4ED3"/>
    <w:rsid w:val="004E569F"/>
    <w:rsid w:val="004E5F02"/>
    <w:rsid w:val="004E64D5"/>
    <w:rsid w:val="004E6F43"/>
    <w:rsid w:val="004E7295"/>
    <w:rsid w:val="004E7421"/>
    <w:rsid w:val="004E776B"/>
    <w:rsid w:val="004E7945"/>
    <w:rsid w:val="004E7EAE"/>
    <w:rsid w:val="004F0203"/>
    <w:rsid w:val="004F02DD"/>
    <w:rsid w:val="004F078A"/>
    <w:rsid w:val="004F0CF1"/>
    <w:rsid w:val="004F1398"/>
    <w:rsid w:val="004F1733"/>
    <w:rsid w:val="004F1929"/>
    <w:rsid w:val="004F1956"/>
    <w:rsid w:val="004F196D"/>
    <w:rsid w:val="004F19B1"/>
    <w:rsid w:val="004F1A9E"/>
    <w:rsid w:val="004F1D84"/>
    <w:rsid w:val="004F1FE6"/>
    <w:rsid w:val="004F2965"/>
    <w:rsid w:val="004F2C00"/>
    <w:rsid w:val="004F333E"/>
    <w:rsid w:val="004F337C"/>
    <w:rsid w:val="004F3B29"/>
    <w:rsid w:val="004F3C0E"/>
    <w:rsid w:val="004F3DA5"/>
    <w:rsid w:val="004F3DE2"/>
    <w:rsid w:val="004F3EEA"/>
    <w:rsid w:val="004F3EF8"/>
    <w:rsid w:val="004F4A58"/>
    <w:rsid w:val="004F4D80"/>
    <w:rsid w:val="004F5181"/>
    <w:rsid w:val="004F547E"/>
    <w:rsid w:val="004F61FB"/>
    <w:rsid w:val="004F69CD"/>
    <w:rsid w:val="004F6C9C"/>
    <w:rsid w:val="004F6F03"/>
    <w:rsid w:val="004F7043"/>
    <w:rsid w:val="004F709F"/>
    <w:rsid w:val="004F723D"/>
    <w:rsid w:val="004F7AF4"/>
    <w:rsid w:val="00500060"/>
    <w:rsid w:val="0050046C"/>
    <w:rsid w:val="00500479"/>
    <w:rsid w:val="005006D5"/>
    <w:rsid w:val="005007B4"/>
    <w:rsid w:val="00500A19"/>
    <w:rsid w:val="00500E59"/>
    <w:rsid w:val="005010A6"/>
    <w:rsid w:val="005014FF"/>
    <w:rsid w:val="0050194F"/>
    <w:rsid w:val="00501973"/>
    <w:rsid w:val="00501C20"/>
    <w:rsid w:val="00501DE4"/>
    <w:rsid w:val="00501F3C"/>
    <w:rsid w:val="00501FE9"/>
    <w:rsid w:val="00502009"/>
    <w:rsid w:val="00502415"/>
    <w:rsid w:val="005024F7"/>
    <w:rsid w:val="00502599"/>
    <w:rsid w:val="0050275E"/>
    <w:rsid w:val="00502A73"/>
    <w:rsid w:val="00503000"/>
    <w:rsid w:val="00503036"/>
    <w:rsid w:val="005030F8"/>
    <w:rsid w:val="0050342D"/>
    <w:rsid w:val="00503EC2"/>
    <w:rsid w:val="00504248"/>
    <w:rsid w:val="00504654"/>
    <w:rsid w:val="0050485A"/>
    <w:rsid w:val="00504970"/>
    <w:rsid w:val="00504CF4"/>
    <w:rsid w:val="00504FCD"/>
    <w:rsid w:val="005051B0"/>
    <w:rsid w:val="005056D6"/>
    <w:rsid w:val="00505907"/>
    <w:rsid w:val="00505915"/>
    <w:rsid w:val="0050595E"/>
    <w:rsid w:val="00505C27"/>
    <w:rsid w:val="00505F92"/>
    <w:rsid w:val="00506333"/>
    <w:rsid w:val="00506617"/>
    <w:rsid w:val="00506A67"/>
    <w:rsid w:val="00506AE8"/>
    <w:rsid w:val="00507153"/>
    <w:rsid w:val="0050717F"/>
    <w:rsid w:val="00507380"/>
    <w:rsid w:val="0050767D"/>
    <w:rsid w:val="0050786F"/>
    <w:rsid w:val="00507EAC"/>
    <w:rsid w:val="0051055B"/>
    <w:rsid w:val="0051082E"/>
    <w:rsid w:val="005108EB"/>
    <w:rsid w:val="00510C94"/>
    <w:rsid w:val="005110CA"/>
    <w:rsid w:val="00511965"/>
    <w:rsid w:val="0051198D"/>
    <w:rsid w:val="005119A2"/>
    <w:rsid w:val="00511A5A"/>
    <w:rsid w:val="00511F25"/>
    <w:rsid w:val="00512227"/>
    <w:rsid w:val="00512392"/>
    <w:rsid w:val="00512CA2"/>
    <w:rsid w:val="00512E6A"/>
    <w:rsid w:val="00512F1C"/>
    <w:rsid w:val="0051311D"/>
    <w:rsid w:val="00514457"/>
    <w:rsid w:val="00514763"/>
    <w:rsid w:val="005147B9"/>
    <w:rsid w:val="005148D9"/>
    <w:rsid w:val="00514C55"/>
    <w:rsid w:val="0051518C"/>
    <w:rsid w:val="00515ED0"/>
    <w:rsid w:val="00515FCD"/>
    <w:rsid w:val="005160EE"/>
    <w:rsid w:val="00516506"/>
    <w:rsid w:val="00516D32"/>
    <w:rsid w:val="0051743A"/>
    <w:rsid w:val="0051785E"/>
    <w:rsid w:val="00517F8C"/>
    <w:rsid w:val="0052006B"/>
    <w:rsid w:val="0052012C"/>
    <w:rsid w:val="0052016A"/>
    <w:rsid w:val="005206A3"/>
    <w:rsid w:val="005207AA"/>
    <w:rsid w:val="005208C5"/>
    <w:rsid w:val="00520A56"/>
    <w:rsid w:val="0052138F"/>
    <w:rsid w:val="005213FB"/>
    <w:rsid w:val="00521646"/>
    <w:rsid w:val="0052270E"/>
    <w:rsid w:val="00522A85"/>
    <w:rsid w:val="00522B64"/>
    <w:rsid w:val="00523281"/>
    <w:rsid w:val="005241E0"/>
    <w:rsid w:val="0052439E"/>
    <w:rsid w:val="00524A78"/>
    <w:rsid w:val="00524B9B"/>
    <w:rsid w:val="005252DD"/>
    <w:rsid w:val="00525982"/>
    <w:rsid w:val="005259AA"/>
    <w:rsid w:val="00525B11"/>
    <w:rsid w:val="00525B51"/>
    <w:rsid w:val="005260B5"/>
    <w:rsid w:val="00526318"/>
    <w:rsid w:val="0052670D"/>
    <w:rsid w:val="005271D8"/>
    <w:rsid w:val="005274B7"/>
    <w:rsid w:val="005276E1"/>
    <w:rsid w:val="0052793C"/>
    <w:rsid w:val="00527C93"/>
    <w:rsid w:val="00527D33"/>
    <w:rsid w:val="00527FAE"/>
    <w:rsid w:val="005300B4"/>
    <w:rsid w:val="005300D5"/>
    <w:rsid w:val="005303CA"/>
    <w:rsid w:val="005303F0"/>
    <w:rsid w:val="005308BD"/>
    <w:rsid w:val="00530976"/>
    <w:rsid w:val="00530C67"/>
    <w:rsid w:val="00530F33"/>
    <w:rsid w:val="00530F5C"/>
    <w:rsid w:val="00531458"/>
    <w:rsid w:val="005315AA"/>
    <w:rsid w:val="0053172C"/>
    <w:rsid w:val="005319BD"/>
    <w:rsid w:val="00531D01"/>
    <w:rsid w:val="00531D86"/>
    <w:rsid w:val="00531E8A"/>
    <w:rsid w:val="0053224E"/>
    <w:rsid w:val="005324C0"/>
    <w:rsid w:val="005329AF"/>
    <w:rsid w:val="00532AD9"/>
    <w:rsid w:val="00532B27"/>
    <w:rsid w:val="005335E7"/>
    <w:rsid w:val="005339CA"/>
    <w:rsid w:val="00533A60"/>
    <w:rsid w:val="00533E7D"/>
    <w:rsid w:val="00533F03"/>
    <w:rsid w:val="005347F0"/>
    <w:rsid w:val="00534E05"/>
    <w:rsid w:val="00534E8E"/>
    <w:rsid w:val="005355E5"/>
    <w:rsid w:val="00535BF2"/>
    <w:rsid w:val="00536021"/>
    <w:rsid w:val="0053636C"/>
    <w:rsid w:val="005365F9"/>
    <w:rsid w:val="00536694"/>
    <w:rsid w:val="00536A83"/>
    <w:rsid w:val="00536E93"/>
    <w:rsid w:val="00536EC0"/>
    <w:rsid w:val="00537A41"/>
    <w:rsid w:val="0054061B"/>
    <w:rsid w:val="00540A67"/>
    <w:rsid w:val="00540D31"/>
    <w:rsid w:val="00541929"/>
    <w:rsid w:val="00541A61"/>
    <w:rsid w:val="00541EFF"/>
    <w:rsid w:val="0054243F"/>
    <w:rsid w:val="00542D92"/>
    <w:rsid w:val="00542DB3"/>
    <w:rsid w:val="00543027"/>
    <w:rsid w:val="0054351C"/>
    <w:rsid w:val="00543C13"/>
    <w:rsid w:val="00543C73"/>
    <w:rsid w:val="00543FB4"/>
    <w:rsid w:val="005440D7"/>
    <w:rsid w:val="005445DF"/>
    <w:rsid w:val="00544651"/>
    <w:rsid w:val="00544BDA"/>
    <w:rsid w:val="00544BE5"/>
    <w:rsid w:val="00544DD8"/>
    <w:rsid w:val="00545170"/>
    <w:rsid w:val="005454E8"/>
    <w:rsid w:val="00545BBB"/>
    <w:rsid w:val="00546062"/>
    <w:rsid w:val="00546441"/>
    <w:rsid w:val="005466A2"/>
    <w:rsid w:val="005466CD"/>
    <w:rsid w:val="005469E0"/>
    <w:rsid w:val="00547211"/>
    <w:rsid w:val="00547391"/>
    <w:rsid w:val="005476FA"/>
    <w:rsid w:val="0054794E"/>
    <w:rsid w:val="00547C7C"/>
    <w:rsid w:val="00547E78"/>
    <w:rsid w:val="00550030"/>
    <w:rsid w:val="00550045"/>
    <w:rsid w:val="0055026A"/>
    <w:rsid w:val="005507DC"/>
    <w:rsid w:val="00550B7E"/>
    <w:rsid w:val="00550C79"/>
    <w:rsid w:val="0055164D"/>
    <w:rsid w:val="00551804"/>
    <w:rsid w:val="00551A44"/>
    <w:rsid w:val="00551A64"/>
    <w:rsid w:val="0055206A"/>
    <w:rsid w:val="00552132"/>
    <w:rsid w:val="0055282B"/>
    <w:rsid w:val="005529D2"/>
    <w:rsid w:val="00552B61"/>
    <w:rsid w:val="00553211"/>
    <w:rsid w:val="00553338"/>
    <w:rsid w:val="00553959"/>
    <w:rsid w:val="00553E36"/>
    <w:rsid w:val="00554145"/>
    <w:rsid w:val="0055439A"/>
    <w:rsid w:val="00554632"/>
    <w:rsid w:val="0055467E"/>
    <w:rsid w:val="00554703"/>
    <w:rsid w:val="005547E6"/>
    <w:rsid w:val="00555C18"/>
    <w:rsid w:val="00555DE6"/>
    <w:rsid w:val="0055603C"/>
    <w:rsid w:val="00556320"/>
    <w:rsid w:val="0055695C"/>
    <w:rsid w:val="005569ED"/>
    <w:rsid w:val="00556B8D"/>
    <w:rsid w:val="00556D4D"/>
    <w:rsid w:val="005574C6"/>
    <w:rsid w:val="0055777B"/>
    <w:rsid w:val="0055794C"/>
    <w:rsid w:val="00557CCD"/>
    <w:rsid w:val="00557D78"/>
    <w:rsid w:val="00557DFD"/>
    <w:rsid w:val="00557F4B"/>
    <w:rsid w:val="00560388"/>
    <w:rsid w:val="00560BBC"/>
    <w:rsid w:val="00560D75"/>
    <w:rsid w:val="00560FEC"/>
    <w:rsid w:val="005612DF"/>
    <w:rsid w:val="00561542"/>
    <w:rsid w:val="0056170A"/>
    <w:rsid w:val="005617AD"/>
    <w:rsid w:val="00561A8C"/>
    <w:rsid w:val="00561BC7"/>
    <w:rsid w:val="00561CBC"/>
    <w:rsid w:val="00561CFF"/>
    <w:rsid w:val="00561EC9"/>
    <w:rsid w:val="0056227F"/>
    <w:rsid w:val="00562B4C"/>
    <w:rsid w:val="00562E78"/>
    <w:rsid w:val="00562E8E"/>
    <w:rsid w:val="00562FD4"/>
    <w:rsid w:val="005632D2"/>
    <w:rsid w:val="0056340D"/>
    <w:rsid w:val="00563A20"/>
    <w:rsid w:val="00564427"/>
    <w:rsid w:val="005647D5"/>
    <w:rsid w:val="00564B63"/>
    <w:rsid w:val="00564C4C"/>
    <w:rsid w:val="00564CAB"/>
    <w:rsid w:val="00564D2C"/>
    <w:rsid w:val="00564EA2"/>
    <w:rsid w:val="00565C5F"/>
    <w:rsid w:val="00565CF3"/>
    <w:rsid w:val="00566D3D"/>
    <w:rsid w:val="005676D1"/>
    <w:rsid w:val="005678F6"/>
    <w:rsid w:val="00567A03"/>
    <w:rsid w:val="00567AB6"/>
    <w:rsid w:val="00567E46"/>
    <w:rsid w:val="00567EAE"/>
    <w:rsid w:val="00567EFE"/>
    <w:rsid w:val="0057029D"/>
    <w:rsid w:val="00570589"/>
    <w:rsid w:val="00570930"/>
    <w:rsid w:val="00570AE5"/>
    <w:rsid w:val="005711F3"/>
    <w:rsid w:val="0057161F"/>
    <w:rsid w:val="00571760"/>
    <w:rsid w:val="00571B65"/>
    <w:rsid w:val="00571F04"/>
    <w:rsid w:val="00572405"/>
    <w:rsid w:val="00572716"/>
    <w:rsid w:val="00573234"/>
    <w:rsid w:val="00573390"/>
    <w:rsid w:val="00573784"/>
    <w:rsid w:val="005739B6"/>
    <w:rsid w:val="00573A51"/>
    <w:rsid w:val="00573F2F"/>
    <w:rsid w:val="005743BF"/>
    <w:rsid w:val="0057462A"/>
    <w:rsid w:val="00574A58"/>
    <w:rsid w:val="00574BD5"/>
    <w:rsid w:val="005752DC"/>
    <w:rsid w:val="00575462"/>
    <w:rsid w:val="00575575"/>
    <w:rsid w:val="005758E6"/>
    <w:rsid w:val="00575901"/>
    <w:rsid w:val="00575BB7"/>
    <w:rsid w:val="00575FF9"/>
    <w:rsid w:val="00576838"/>
    <w:rsid w:val="00576A55"/>
    <w:rsid w:val="00576B04"/>
    <w:rsid w:val="00576D93"/>
    <w:rsid w:val="00577118"/>
    <w:rsid w:val="0057772C"/>
    <w:rsid w:val="00577BD9"/>
    <w:rsid w:val="00577C79"/>
    <w:rsid w:val="005803B0"/>
    <w:rsid w:val="00581162"/>
    <w:rsid w:val="00581436"/>
    <w:rsid w:val="00581C2B"/>
    <w:rsid w:val="00581E82"/>
    <w:rsid w:val="0058235B"/>
    <w:rsid w:val="0058316E"/>
    <w:rsid w:val="00583516"/>
    <w:rsid w:val="005836AA"/>
    <w:rsid w:val="00583AB5"/>
    <w:rsid w:val="00583BDD"/>
    <w:rsid w:val="00583D0D"/>
    <w:rsid w:val="00583E02"/>
    <w:rsid w:val="00583EA5"/>
    <w:rsid w:val="00584057"/>
    <w:rsid w:val="005844AD"/>
    <w:rsid w:val="0058450A"/>
    <w:rsid w:val="0058482E"/>
    <w:rsid w:val="00584B86"/>
    <w:rsid w:val="00584C6A"/>
    <w:rsid w:val="00584DD8"/>
    <w:rsid w:val="0058597C"/>
    <w:rsid w:val="00585D78"/>
    <w:rsid w:val="00585E4E"/>
    <w:rsid w:val="00585E66"/>
    <w:rsid w:val="005862E5"/>
    <w:rsid w:val="0058640E"/>
    <w:rsid w:val="00586569"/>
    <w:rsid w:val="00586778"/>
    <w:rsid w:val="00586CB2"/>
    <w:rsid w:val="00587302"/>
    <w:rsid w:val="005879FF"/>
    <w:rsid w:val="00587C7B"/>
    <w:rsid w:val="00587E31"/>
    <w:rsid w:val="00590352"/>
    <w:rsid w:val="005903F9"/>
    <w:rsid w:val="005906C1"/>
    <w:rsid w:val="005907F2"/>
    <w:rsid w:val="005914A7"/>
    <w:rsid w:val="00591570"/>
    <w:rsid w:val="005915FD"/>
    <w:rsid w:val="0059175F"/>
    <w:rsid w:val="00591900"/>
    <w:rsid w:val="00591AA3"/>
    <w:rsid w:val="0059223B"/>
    <w:rsid w:val="005924BA"/>
    <w:rsid w:val="005934D6"/>
    <w:rsid w:val="00593800"/>
    <w:rsid w:val="00593BA6"/>
    <w:rsid w:val="00594265"/>
    <w:rsid w:val="005942DC"/>
    <w:rsid w:val="0059475F"/>
    <w:rsid w:val="005949C6"/>
    <w:rsid w:val="00594F71"/>
    <w:rsid w:val="00594FB8"/>
    <w:rsid w:val="00595372"/>
    <w:rsid w:val="00595596"/>
    <w:rsid w:val="00595CA6"/>
    <w:rsid w:val="00595E85"/>
    <w:rsid w:val="005960FB"/>
    <w:rsid w:val="00596167"/>
    <w:rsid w:val="00596571"/>
    <w:rsid w:val="005968CF"/>
    <w:rsid w:val="005974B1"/>
    <w:rsid w:val="00597852"/>
    <w:rsid w:val="0059799A"/>
    <w:rsid w:val="00597C7E"/>
    <w:rsid w:val="00597D75"/>
    <w:rsid w:val="005A02A8"/>
    <w:rsid w:val="005A06CC"/>
    <w:rsid w:val="005A09CB"/>
    <w:rsid w:val="005A0CE4"/>
    <w:rsid w:val="005A0EEE"/>
    <w:rsid w:val="005A10B7"/>
    <w:rsid w:val="005A1220"/>
    <w:rsid w:val="005A143C"/>
    <w:rsid w:val="005A2BBB"/>
    <w:rsid w:val="005A2EB0"/>
    <w:rsid w:val="005A31D1"/>
    <w:rsid w:val="005A3309"/>
    <w:rsid w:val="005A3445"/>
    <w:rsid w:val="005A3DFC"/>
    <w:rsid w:val="005A4498"/>
    <w:rsid w:val="005A4D8A"/>
    <w:rsid w:val="005A590D"/>
    <w:rsid w:val="005A5AE7"/>
    <w:rsid w:val="005A5E70"/>
    <w:rsid w:val="005A6268"/>
    <w:rsid w:val="005A62D9"/>
    <w:rsid w:val="005A6824"/>
    <w:rsid w:val="005A6838"/>
    <w:rsid w:val="005A6A07"/>
    <w:rsid w:val="005A6EE0"/>
    <w:rsid w:val="005A7296"/>
    <w:rsid w:val="005A73E0"/>
    <w:rsid w:val="005A7A41"/>
    <w:rsid w:val="005A7E60"/>
    <w:rsid w:val="005B0412"/>
    <w:rsid w:val="005B0417"/>
    <w:rsid w:val="005B0494"/>
    <w:rsid w:val="005B06D7"/>
    <w:rsid w:val="005B0B56"/>
    <w:rsid w:val="005B0D89"/>
    <w:rsid w:val="005B0FA2"/>
    <w:rsid w:val="005B15F8"/>
    <w:rsid w:val="005B201F"/>
    <w:rsid w:val="005B25EF"/>
    <w:rsid w:val="005B26A9"/>
    <w:rsid w:val="005B285B"/>
    <w:rsid w:val="005B2C08"/>
    <w:rsid w:val="005B2EC8"/>
    <w:rsid w:val="005B321C"/>
    <w:rsid w:val="005B3416"/>
    <w:rsid w:val="005B34FA"/>
    <w:rsid w:val="005B3B76"/>
    <w:rsid w:val="005B3EA7"/>
    <w:rsid w:val="005B3FCA"/>
    <w:rsid w:val="005B45E6"/>
    <w:rsid w:val="005B4676"/>
    <w:rsid w:val="005B4853"/>
    <w:rsid w:val="005B4C2E"/>
    <w:rsid w:val="005B4E15"/>
    <w:rsid w:val="005B5178"/>
    <w:rsid w:val="005B5297"/>
    <w:rsid w:val="005B54C4"/>
    <w:rsid w:val="005B55E0"/>
    <w:rsid w:val="005B5A61"/>
    <w:rsid w:val="005B5B3B"/>
    <w:rsid w:val="005B5D67"/>
    <w:rsid w:val="005B620D"/>
    <w:rsid w:val="005B6315"/>
    <w:rsid w:val="005B6556"/>
    <w:rsid w:val="005B6A07"/>
    <w:rsid w:val="005B6BD2"/>
    <w:rsid w:val="005B6F08"/>
    <w:rsid w:val="005B7038"/>
    <w:rsid w:val="005B71C3"/>
    <w:rsid w:val="005B73D5"/>
    <w:rsid w:val="005B7924"/>
    <w:rsid w:val="005B7B1A"/>
    <w:rsid w:val="005B7C88"/>
    <w:rsid w:val="005C02A5"/>
    <w:rsid w:val="005C0829"/>
    <w:rsid w:val="005C08CC"/>
    <w:rsid w:val="005C162E"/>
    <w:rsid w:val="005C1667"/>
    <w:rsid w:val="005C183F"/>
    <w:rsid w:val="005C1A33"/>
    <w:rsid w:val="005C1BD5"/>
    <w:rsid w:val="005C21EA"/>
    <w:rsid w:val="005C2DA4"/>
    <w:rsid w:val="005C2E10"/>
    <w:rsid w:val="005C316A"/>
    <w:rsid w:val="005C332A"/>
    <w:rsid w:val="005C35D4"/>
    <w:rsid w:val="005C366F"/>
    <w:rsid w:val="005C36F3"/>
    <w:rsid w:val="005C4142"/>
    <w:rsid w:val="005C428D"/>
    <w:rsid w:val="005C454C"/>
    <w:rsid w:val="005C4561"/>
    <w:rsid w:val="005C4678"/>
    <w:rsid w:val="005C47F3"/>
    <w:rsid w:val="005C4B15"/>
    <w:rsid w:val="005C4F5B"/>
    <w:rsid w:val="005C5A96"/>
    <w:rsid w:val="005C5C06"/>
    <w:rsid w:val="005C664B"/>
    <w:rsid w:val="005C6854"/>
    <w:rsid w:val="005C68AD"/>
    <w:rsid w:val="005C6C8B"/>
    <w:rsid w:val="005C6D9C"/>
    <w:rsid w:val="005C707F"/>
    <w:rsid w:val="005C736C"/>
    <w:rsid w:val="005C7CDB"/>
    <w:rsid w:val="005D0036"/>
    <w:rsid w:val="005D02CC"/>
    <w:rsid w:val="005D050C"/>
    <w:rsid w:val="005D09E3"/>
    <w:rsid w:val="005D0AE4"/>
    <w:rsid w:val="005D1323"/>
    <w:rsid w:val="005D1357"/>
    <w:rsid w:val="005D16E7"/>
    <w:rsid w:val="005D1780"/>
    <w:rsid w:val="005D18B1"/>
    <w:rsid w:val="005D1BA6"/>
    <w:rsid w:val="005D1D5C"/>
    <w:rsid w:val="005D20B1"/>
    <w:rsid w:val="005D259D"/>
    <w:rsid w:val="005D28E8"/>
    <w:rsid w:val="005D2A78"/>
    <w:rsid w:val="005D2AA3"/>
    <w:rsid w:val="005D2C7A"/>
    <w:rsid w:val="005D2CF0"/>
    <w:rsid w:val="005D2D41"/>
    <w:rsid w:val="005D2FA6"/>
    <w:rsid w:val="005D31AB"/>
    <w:rsid w:val="005D333D"/>
    <w:rsid w:val="005D34DC"/>
    <w:rsid w:val="005D413D"/>
    <w:rsid w:val="005D41E7"/>
    <w:rsid w:val="005D4380"/>
    <w:rsid w:val="005D457C"/>
    <w:rsid w:val="005D49C8"/>
    <w:rsid w:val="005D4ACD"/>
    <w:rsid w:val="005D4F60"/>
    <w:rsid w:val="005D5099"/>
    <w:rsid w:val="005D52E5"/>
    <w:rsid w:val="005D5314"/>
    <w:rsid w:val="005D543E"/>
    <w:rsid w:val="005D5508"/>
    <w:rsid w:val="005D590A"/>
    <w:rsid w:val="005D5B40"/>
    <w:rsid w:val="005D5C5E"/>
    <w:rsid w:val="005D620C"/>
    <w:rsid w:val="005D6313"/>
    <w:rsid w:val="005D6606"/>
    <w:rsid w:val="005D68B2"/>
    <w:rsid w:val="005D6B9B"/>
    <w:rsid w:val="005D6C4E"/>
    <w:rsid w:val="005D744C"/>
    <w:rsid w:val="005D77B5"/>
    <w:rsid w:val="005D797E"/>
    <w:rsid w:val="005D7D0A"/>
    <w:rsid w:val="005E0758"/>
    <w:rsid w:val="005E0936"/>
    <w:rsid w:val="005E0ADF"/>
    <w:rsid w:val="005E0C04"/>
    <w:rsid w:val="005E0F2C"/>
    <w:rsid w:val="005E14BE"/>
    <w:rsid w:val="005E17E8"/>
    <w:rsid w:val="005E19A6"/>
    <w:rsid w:val="005E1C17"/>
    <w:rsid w:val="005E2028"/>
    <w:rsid w:val="005E26A3"/>
    <w:rsid w:val="005E28FE"/>
    <w:rsid w:val="005E2CD8"/>
    <w:rsid w:val="005E30DB"/>
    <w:rsid w:val="005E334D"/>
    <w:rsid w:val="005E3424"/>
    <w:rsid w:val="005E34ED"/>
    <w:rsid w:val="005E37DA"/>
    <w:rsid w:val="005E381D"/>
    <w:rsid w:val="005E3E18"/>
    <w:rsid w:val="005E42D4"/>
    <w:rsid w:val="005E430F"/>
    <w:rsid w:val="005E43E3"/>
    <w:rsid w:val="005E4A83"/>
    <w:rsid w:val="005E503D"/>
    <w:rsid w:val="005E5053"/>
    <w:rsid w:val="005E5316"/>
    <w:rsid w:val="005E5317"/>
    <w:rsid w:val="005E53E1"/>
    <w:rsid w:val="005E5818"/>
    <w:rsid w:val="005E5C1B"/>
    <w:rsid w:val="005E5F1F"/>
    <w:rsid w:val="005E5F50"/>
    <w:rsid w:val="005E60C3"/>
    <w:rsid w:val="005E6A25"/>
    <w:rsid w:val="005E6BC1"/>
    <w:rsid w:val="005E7427"/>
    <w:rsid w:val="005E7A45"/>
    <w:rsid w:val="005E7E85"/>
    <w:rsid w:val="005E7EED"/>
    <w:rsid w:val="005F0030"/>
    <w:rsid w:val="005F0430"/>
    <w:rsid w:val="005F04FB"/>
    <w:rsid w:val="005F0672"/>
    <w:rsid w:val="005F0A37"/>
    <w:rsid w:val="005F0FA6"/>
    <w:rsid w:val="005F1127"/>
    <w:rsid w:val="005F144A"/>
    <w:rsid w:val="005F1A72"/>
    <w:rsid w:val="005F1B08"/>
    <w:rsid w:val="005F24AC"/>
    <w:rsid w:val="005F24D5"/>
    <w:rsid w:val="005F2568"/>
    <w:rsid w:val="005F2B32"/>
    <w:rsid w:val="005F2BBF"/>
    <w:rsid w:val="005F2D11"/>
    <w:rsid w:val="005F2DFD"/>
    <w:rsid w:val="005F2FD3"/>
    <w:rsid w:val="005F3191"/>
    <w:rsid w:val="005F340A"/>
    <w:rsid w:val="005F3C50"/>
    <w:rsid w:val="005F3CD8"/>
    <w:rsid w:val="005F4B0F"/>
    <w:rsid w:val="005F4D09"/>
    <w:rsid w:val="005F50D4"/>
    <w:rsid w:val="005F516C"/>
    <w:rsid w:val="005F5367"/>
    <w:rsid w:val="005F568C"/>
    <w:rsid w:val="005F5A58"/>
    <w:rsid w:val="005F5E7F"/>
    <w:rsid w:val="005F5EA5"/>
    <w:rsid w:val="005F70DD"/>
    <w:rsid w:val="005F734E"/>
    <w:rsid w:val="005F7A6F"/>
    <w:rsid w:val="005F7D98"/>
    <w:rsid w:val="005F7D9A"/>
    <w:rsid w:val="005F7FD6"/>
    <w:rsid w:val="00600031"/>
    <w:rsid w:val="00600196"/>
    <w:rsid w:val="006001DF"/>
    <w:rsid w:val="00600911"/>
    <w:rsid w:val="00600B16"/>
    <w:rsid w:val="00600D1E"/>
    <w:rsid w:val="00600DE3"/>
    <w:rsid w:val="00601326"/>
    <w:rsid w:val="0060172E"/>
    <w:rsid w:val="006018F4"/>
    <w:rsid w:val="0060269B"/>
    <w:rsid w:val="00602C61"/>
    <w:rsid w:val="00602CFD"/>
    <w:rsid w:val="006030D5"/>
    <w:rsid w:val="00603346"/>
    <w:rsid w:val="00603AAA"/>
    <w:rsid w:val="0060410E"/>
    <w:rsid w:val="0060442C"/>
    <w:rsid w:val="00604522"/>
    <w:rsid w:val="006046C7"/>
    <w:rsid w:val="00604758"/>
    <w:rsid w:val="0060480F"/>
    <w:rsid w:val="00604984"/>
    <w:rsid w:val="006049B7"/>
    <w:rsid w:val="00604A50"/>
    <w:rsid w:val="0060513E"/>
    <w:rsid w:val="00605592"/>
    <w:rsid w:val="00605935"/>
    <w:rsid w:val="00605A23"/>
    <w:rsid w:val="00605B90"/>
    <w:rsid w:val="00605E0D"/>
    <w:rsid w:val="00606570"/>
    <w:rsid w:val="00606595"/>
    <w:rsid w:val="0060672D"/>
    <w:rsid w:val="006067A4"/>
    <w:rsid w:val="006069F9"/>
    <w:rsid w:val="00606A43"/>
    <w:rsid w:val="00606BBE"/>
    <w:rsid w:val="00606C25"/>
    <w:rsid w:val="00606F0F"/>
    <w:rsid w:val="006073E1"/>
    <w:rsid w:val="00607593"/>
    <w:rsid w:val="00607636"/>
    <w:rsid w:val="0060780D"/>
    <w:rsid w:val="006079B6"/>
    <w:rsid w:val="00607AD2"/>
    <w:rsid w:val="00607E6E"/>
    <w:rsid w:val="00607F38"/>
    <w:rsid w:val="00610578"/>
    <w:rsid w:val="00610812"/>
    <w:rsid w:val="00611537"/>
    <w:rsid w:val="0061164E"/>
    <w:rsid w:val="00611737"/>
    <w:rsid w:val="0061189A"/>
    <w:rsid w:val="00611B59"/>
    <w:rsid w:val="00611FDE"/>
    <w:rsid w:val="006121CC"/>
    <w:rsid w:val="006123F5"/>
    <w:rsid w:val="0061245F"/>
    <w:rsid w:val="00612561"/>
    <w:rsid w:val="00612988"/>
    <w:rsid w:val="00613325"/>
    <w:rsid w:val="006137D7"/>
    <w:rsid w:val="006137DF"/>
    <w:rsid w:val="00613DAF"/>
    <w:rsid w:val="00614D8F"/>
    <w:rsid w:val="00614F9C"/>
    <w:rsid w:val="006152FB"/>
    <w:rsid w:val="00615351"/>
    <w:rsid w:val="006159C1"/>
    <w:rsid w:val="00615E31"/>
    <w:rsid w:val="0061645A"/>
    <w:rsid w:val="00616B9C"/>
    <w:rsid w:val="00616C5E"/>
    <w:rsid w:val="00616CEA"/>
    <w:rsid w:val="006173CD"/>
    <w:rsid w:val="00617BFC"/>
    <w:rsid w:val="006206AB"/>
    <w:rsid w:val="0062073D"/>
    <w:rsid w:val="006208F1"/>
    <w:rsid w:val="0062096E"/>
    <w:rsid w:val="00620D6D"/>
    <w:rsid w:val="00620F59"/>
    <w:rsid w:val="0062199A"/>
    <w:rsid w:val="00621F9C"/>
    <w:rsid w:val="00622549"/>
    <w:rsid w:val="006226D3"/>
    <w:rsid w:val="00622DF9"/>
    <w:rsid w:val="0062367E"/>
    <w:rsid w:val="006238E6"/>
    <w:rsid w:val="006239B6"/>
    <w:rsid w:val="00624E0B"/>
    <w:rsid w:val="006251F2"/>
    <w:rsid w:val="00625434"/>
    <w:rsid w:val="00625982"/>
    <w:rsid w:val="00625C13"/>
    <w:rsid w:val="00625FC1"/>
    <w:rsid w:val="00626082"/>
    <w:rsid w:val="00626374"/>
    <w:rsid w:val="00626599"/>
    <w:rsid w:val="006268E0"/>
    <w:rsid w:val="006268FA"/>
    <w:rsid w:val="00626952"/>
    <w:rsid w:val="00626B1C"/>
    <w:rsid w:val="00626E97"/>
    <w:rsid w:val="00626F91"/>
    <w:rsid w:val="00626FBA"/>
    <w:rsid w:val="0062726B"/>
    <w:rsid w:val="006275A4"/>
    <w:rsid w:val="006275F9"/>
    <w:rsid w:val="00627641"/>
    <w:rsid w:val="00627971"/>
    <w:rsid w:val="00627AE8"/>
    <w:rsid w:val="00630C63"/>
    <w:rsid w:val="00630DA2"/>
    <w:rsid w:val="00630E80"/>
    <w:rsid w:val="00631716"/>
    <w:rsid w:val="00632453"/>
    <w:rsid w:val="00632A64"/>
    <w:rsid w:val="00632E0A"/>
    <w:rsid w:val="006332A5"/>
    <w:rsid w:val="006337EB"/>
    <w:rsid w:val="0063446A"/>
    <w:rsid w:val="00634879"/>
    <w:rsid w:val="00634E5E"/>
    <w:rsid w:val="00635ABB"/>
    <w:rsid w:val="00635AED"/>
    <w:rsid w:val="00635CA4"/>
    <w:rsid w:val="00635FA0"/>
    <w:rsid w:val="00635FD7"/>
    <w:rsid w:val="00636067"/>
    <w:rsid w:val="0063626C"/>
    <w:rsid w:val="006362CF"/>
    <w:rsid w:val="006363B9"/>
    <w:rsid w:val="00636533"/>
    <w:rsid w:val="00636649"/>
    <w:rsid w:val="0063696E"/>
    <w:rsid w:val="00636DC9"/>
    <w:rsid w:val="00636FF7"/>
    <w:rsid w:val="006370CC"/>
    <w:rsid w:val="0063742E"/>
    <w:rsid w:val="00637CB5"/>
    <w:rsid w:val="00637DC9"/>
    <w:rsid w:val="00637DFF"/>
    <w:rsid w:val="0064068E"/>
    <w:rsid w:val="006406C8"/>
    <w:rsid w:val="006407B6"/>
    <w:rsid w:val="0064081E"/>
    <w:rsid w:val="00641195"/>
    <w:rsid w:val="006412A6"/>
    <w:rsid w:val="00641E64"/>
    <w:rsid w:val="00641E68"/>
    <w:rsid w:val="00641E8C"/>
    <w:rsid w:val="0064251A"/>
    <w:rsid w:val="006426FA"/>
    <w:rsid w:val="00642B92"/>
    <w:rsid w:val="00642E53"/>
    <w:rsid w:val="00642F46"/>
    <w:rsid w:val="00643217"/>
    <w:rsid w:val="006432EB"/>
    <w:rsid w:val="006433AA"/>
    <w:rsid w:val="006434A2"/>
    <w:rsid w:val="0064359C"/>
    <w:rsid w:val="00643925"/>
    <w:rsid w:val="00643CA9"/>
    <w:rsid w:val="00643F14"/>
    <w:rsid w:val="00644215"/>
    <w:rsid w:val="00644722"/>
    <w:rsid w:val="00644CE6"/>
    <w:rsid w:val="006456C0"/>
    <w:rsid w:val="00645B9B"/>
    <w:rsid w:val="00645C9A"/>
    <w:rsid w:val="00645DC4"/>
    <w:rsid w:val="0064607F"/>
    <w:rsid w:val="006465CC"/>
    <w:rsid w:val="006469D3"/>
    <w:rsid w:val="00646B8E"/>
    <w:rsid w:val="00646DC6"/>
    <w:rsid w:val="00647132"/>
    <w:rsid w:val="00647753"/>
    <w:rsid w:val="00650385"/>
    <w:rsid w:val="0065057F"/>
    <w:rsid w:val="0065064B"/>
    <w:rsid w:val="00650B21"/>
    <w:rsid w:val="00650E75"/>
    <w:rsid w:val="00650EF1"/>
    <w:rsid w:val="00651737"/>
    <w:rsid w:val="00651B70"/>
    <w:rsid w:val="00652102"/>
    <w:rsid w:val="006526B4"/>
    <w:rsid w:val="0065293C"/>
    <w:rsid w:val="00652AF1"/>
    <w:rsid w:val="00652DA4"/>
    <w:rsid w:val="006532BC"/>
    <w:rsid w:val="00653453"/>
    <w:rsid w:val="0065371C"/>
    <w:rsid w:val="00653889"/>
    <w:rsid w:val="006538E1"/>
    <w:rsid w:val="00653E60"/>
    <w:rsid w:val="00653FD9"/>
    <w:rsid w:val="0065407F"/>
    <w:rsid w:val="006541E3"/>
    <w:rsid w:val="00655670"/>
    <w:rsid w:val="00655BA8"/>
    <w:rsid w:val="006562AA"/>
    <w:rsid w:val="006563C7"/>
    <w:rsid w:val="00656569"/>
    <w:rsid w:val="00656DC1"/>
    <w:rsid w:val="0065749E"/>
    <w:rsid w:val="00657889"/>
    <w:rsid w:val="006578CE"/>
    <w:rsid w:val="00657C22"/>
    <w:rsid w:val="00657D88"/>
    <w:rsid w:val="00657DC5"/>
    <w:rsid w:val="00657FA4"/>
    <w:rsid w:val="006603FC"/>
    <w:rsid w:val="00660517"/>
    <w:rsid w:val="006607A0"/>
    <w:rsid w:val="00660BE2"/>
    <w:rsid w:val="00660CA6"/>
    <w:rsid w:val="00660DB6"/>
    <w:rsid w:val="0066145C"/>
    <w:rsid w:val="006615DD"/>
    <w:rsid w:val="0066183D"/>
    <w:rsid w:val="00661A12"/>
    <w:rsid w:val="0066241C"/>
    <w:rsid w:val="006624C2"/>
    <w:rsid w:val="00662B52"/>
    <w:rsid w:val="00662C17"/>
    <w:rsid w:val="00662ECE"/>
    <w:rsid w:val="00662F9E"/>
    <w:rsid w:val="006634D1"/>
    <w:rsid w:val="00663870"/>
    <w:rsid w:val="006638D5"/>
    <w:rsid w:val="00663DC3"/>
    <w:rsid w:val="00664045"/>
    <w:rsid w:val="00664F38"/>
    <w:rsid w:val="0066539C"/>
    <w:rsid w:val="006654FF"/>
    <w:rsid w:val="0066554E"/>
    <w:rsid w:val="006655B4"/>
    <w:rsid w:val="0066560D"/>
    <w:rsid w:val="006657D4"/>
    <w:rsid w:val="006658AE"/>
    <w:rsid w:val="0066616D"/>
    <w:rsid w:val="00666430"/>
    <w:rsid w:val="006664B1"/>
    <w:rsid w:val="0066662E"/>
    <w:rsid w:val="006674E2"/>
    <w:rsid w:val="0066764F"/>
    <w:rsid w:val="00667871"/>
    <w:rsid w:val="00667D2D"/>
    <w:rsid w:val="00667DA0"/>
    <w:rsid w:val="006702D7"/>
    <w:rsid w:val="0067034F"/>
    <w:rsid w:val="006703AF"/>
    <w:rsid w:val="00670456"/>
    <w:rsid w:val="00670CF5"/>
    <w:rsid w:val="00670D0E"/>
    <w:rsid w:val="00671100"/>
    <w:rsid w:val="006713A5"/>
    <w:rsid w:val="0067186B"/>
    <w:rsid w:val="00671A03"/>
    <w:rsid w:val="00671F59"/>
    <w:rsid w:val="00672219"/>
    <w:rsid w:val="006724A5"/>
    <w:rsid w:val="006725BB"/>
    <w:rsid w:val="0067265C"/>
    <w:rsid w:val="006726B8"/>
    <w:rsid w:val="00672A47"/>
    <w:rsid w:val="00672E03"/>
    <w:rsid w:val="006732DD"/>
    <w:rsid w:val="00673440"/>
    <w:rsid w:val="00673499"/>
    <w:rsid w:val="00673595"/>
    <w:rsid w:val="006736E7"/>
    <w:rsid w:val="00673941"/>
    <w:rsid w:val="00674011"/>
    <w:rsid w:val="006742D8"/>
    <w:rsid w:val="006744FA"/>
    <w:rsid w:val="006747B4"/>
    <w:rsid w:val="00675419"/>
    <w:rsid w:val="00675CB9"/>
    <w:rsid w:val="00675D0F"/>
    <w:rsid w:val="0067675B"/>
    <w:rsid w:val="00676793"/>
    <w:rsid w:val="00676884"/>
    <w:rsid w:val="0067689A"/>
    <w:rsid w:val="00676BE1"/>
    <w:rsid w:val="00676F42"/>
    <w:rsid w:val="006770F4"/>
    <w:rsid w:val="00677BE1"/>
    <w:rsid w:val="00677C88"/>
    <w:rsid w:val="00680494"/>
    <w:rsid w:val="0068050C"/>
    <w:rsid w:val="006806E2"/>
    <w:rsid w:val="00680767"/>
    <w:rsid w:val="006809A3"/>
    <w:rsid w:val="00681560"/>
    <w:rsid w:val="006815EF"/>
    <w:rsid w:val="006817D3"/>
    <w:rsid w:val="006818B7"/>
    <w:rsid w:val="00681951"/>
    <w:rsid w:val="006819CD"/>
    <w:rsid w:val="00681BA5"/>
    <w:rsid w:val="00681C4F"/>
    <w:rsid w:val="00681D52"/>
    <w:rsid w:val="00681EB8"/>
    <w:rsid w:val="00681F73"/>
    <w:rsid w:val="00682517"/>
    <w:rsid w:val="006826C2"/>
    <w:rsid w:val="00682E29"/>
    <w:rsid w:val="00682E8F"/>
    <w:rsid w:val="00683111"/>
    <w:rsid w:val="006831C8"/>
    <w:rsid w:val="00683B24"/>
    <w:rsid w:val="00683C33"/>
    <w:rsid w:val="006842CC"/>
    <w:rsid w:val="0068431F"/>
    <w:rsid w:val="006848FD"/>
    <w:rsid w:val="00684DFB"/>
    <w:rsid w:val="0068551F"/>
    <w:rsid w:val="00685691"/>
    <w:rsid w:val="006857F3"/>
    <w:rsid w:val="0068588D"/>
    <w:rsid w:val="00685946"/>
    <w:rsid w:val="00685C86"/>
    <w:rsid w:val="006860F7"/>
    <w:rsid w:val="0068612A"/>
    <w:rsid w:val="006868FF"/>
    <w:rsid w:val="006869A6"/>
    <w:rsid w:val="00686EE3"/>
    <w:rsid w:val="0068735B"/>
    <w:rsid w:val="00687446"/>
    <w:rsid w:val="00687562"/>
    <w:rsid w:val="006875A3"/>
    <w:rsid w:val="00687614"/>
    <w:rsid w:val="00690558"/>
    <w:rsid w:val="00690665"/>
    <w:rsid w:val="00690950"/>
    <w:rsid w:val="00690AD8"/>
    <w:rsid w:val="00691AAF"/>
    <w:rsid w:val="00691DCB"/>
    <w:rsid w:val="006923CE"/>
    <w:rsid w:val="0069260A"/>
    <w:rsid w:val="0069296F"/>
    <w:rsid w:val="00692C76"/>
    <w:rsid w:val="00692EA7"/>
    <w:rsid w:val="00692F10"/>
    <w:rsid w:val="006932EC"/>
    <w:rsid w:val="006936FE"/>
    <w:rsid w:val="00693C51"/>
    <w:rsid w:val="00694068"/>
    <w:rsid w:val="006943EA"/>
    <w:rsid w:val="00694E92"/>
    <w:rsid w:val="00694FF8"/>
    <w:rsid w:val="00695078"/>
    <w:rsid w:val="00695794"/>
    <w:rsid w:val="0069670D"/>
    <w:rsid w:val="0069711A"/>
    <w:rsid w:val="006A0226"/>
    <w:rsid w:val="006A0475"/>
    <w:rsid w:val="006A07EC"/>
    <w:rsid w:val="006A0B8C"/>
    <w:rsid w:val="006A0DE9"/>
    <w:rsid w:val="006A1044"/>
    <w:rsid w:val="006A1311"/>
    <w:rsid w:val="006A1346"/>
    <w:rsid w:val="006A173D"/>
    <w:rsid w:val="006A17AA"/>
    <w:rsid w:val="006A1A35"/>
    <w:rsid w:val="006A20F2"/>
    <w:rsid w:val="006A224B"/>
    <w:rsid w:val="006A2406"/>
    <w:rsid w:val="006A24E1"/>
    <w:rsid w:val="006A2C27"/>
    <w:rsid w:val="006A3660"/>
    <w:rsid w:val="006A4244"/>
    <w:rsid w:val="006A438C"/>
    <w:rsid w:val="006A4A60"/>
    <w:rsid w:val="006A4D58"/>
    <w:rsid w:val="006A5587"/>
    <w:rsid w:val="006A5FE3"/>
    <w:rsid w:val="006A6840"/>
    <w:rsid w:val="006A6A71"/>
    <w:rsid w:val="006A6AF4"/>
    <w:rsid w:val="006A7268"/>
    <w:rsid w:val="006A7469"/>
    <w:rsid w:val="006A7B5A"/>
    <w:rsid w:val="006A7F16"/>
    <w:rsid w:val="006A7F9E"/>
    <w:rsid w:val="006B0076"/>
    <w:rsid w:val="006B0293"/>
    <w:rsid w:val="006B0620"/>
    <w:rsid w:val="006B063E"/>
    <w:rsid w:val="006B0C6C"/>
    <w:rsid w:val="006B101A"/>
    <w:rsid w:val="006B10F4"/>
    <w:rsid w:val="006B1430"/>
    <w:rsid w:val="006B17D0"/>
    <w:rsid w:val="006B1A74"/>
    <w:rsid w:val="006B200F"/>
    <w:rsid w:val="006B2B24"/>
    <w:rsid w:val="006B2E00"/>
    <w:rsid w:val="006B30D0"/>
    <w:rsid w:val="006B326F"/>
    <w:rsid w:val="006B3876"/>
    <w:rsid w:val="006B4591"/>
    <w:rsid w:val="006B503E"/>
    <w:rsid w:val="006B51C7"/>
    <w:rsid w:val="006B5238"/>
    <w:rsid w:val="006B5359"/>
    <w:rsid w:val="006B5418"/>
    <w:rsid w:val="006B5572"/>
    <w:rsid w:val="006B5607"/>
    <w:rsid w:val="006B59D9"/>
    <w:rsid w:val="006B5BF5"/>
    <w:rsid w:val="006B5F90"/>
    <w:rsid w:val="006B602B"/>
    <w:rsid w:val="006B643C"/>
    <w:rsid w:val="006B66A1"/>
    <w:rsid w:val="006B6A81"/>
    <w:rsid w:val="006B6CAB"/>
    <w:rsid w:val="006B6D27"/>
    <w:rsid w:val="006B7298"/>
    <w:rsid w:val="006B7573"/>
    <w:rsid w:val="006B7607"/>
    <w:rsid w:val="006B76AD"/>
    <w:rsid w:val="006B799F"/>
    <w:rsid w:val="006B7C65"/>
    <w:rsid w:val="006B7F6F"/>
    <w:rsid w:val="006C00F8"/>
    <w:rsid w:val="006C03EB"/>
    <w:rsid w:val="006C06B7"/>
    <w:rsid w:val="006C074F"/>
    <w:rsid w:val="006C0764"/>
    <w:rsid w:val="006C0A72"/>
    <w:rsid w:val="006C0C1E"/>
    <w:rsid w:val="006C0D4B"/>
    <w:rsid w:val="006C1372"/>
    <w:rsid w:val="006C19FC"/>
    <w:rsid w:val="006C1B83"/>
    <w:rsid w:val="006C1E7C"/>
    <w:rsid w:val="006C3161"/>
    <w:rsid w:val="006C33DF"/>
    <w:rsid w:val="006C3598"/>
    <w:rsid w:val="006C4406"/>
    <w:rsid w:val="006C4607"/>
    <w:rsid w:val="006C4951"/>
    <w:rsid w:val="006C4CED"/>
    <w:rsid w:val="006C4E36"/>
    <w:rsid w:val="006C4E49"/>
    <w:rsid w:val="006C4FAB"/>
    <w:rsid w:val="006C511F"/>
    <w:rsid w:val="006C5136"/>
    <w:rsid w:val="006C5166"/>
    <w:rsid w:val="006C5389"/>
    <w:rsid w:val="006C5845"/>
    <w:rsid w:val="006C5B69"/>
    <w:rsid w:val="006C5EC2"/>
    <w:rsid w:val="006C66EE"/>
    <w:rsid w:val="006C6760"/>
    <w:rsid w:val="006C698A"/>
    <w:rsid w:val="006C6AB9"/>
    <w:rsid w:val="006C729C"/>
    <w:rsid w:val="006C72D2"/>
    <w:rsid w:val="006C77E4"/>
    <w:rsid w:val="006C799A"/>
    <w:rsid w:val="006D0628"/>
    <w:rsid w:val="006D08B8"/>
    <w:rsid w:val="006D0D7C"/>
    <w:rsid w:val="006D116E"/>
    <w:rsid w:val="006D12EA"/>
    <w:rsid w:val="006D1A9C"/>
    <w:rsid w:val="006D1CFB"/>
    <w:rsid w:val="006D1D42"/>
    <w:rsid w:val="006D205A"/>
    <w:rsid w:val="006D2462"/>
    <w:rsid w:val="006D26E7"/>
    <w:rsid w:val="006D2C55"/>
    <w:rsid w:val="006D2F23"/>
    <w:rsid w:val="006D3174"/>
    <w:rsid w:val="006D3337"/>
    <w:rsid w:val="006D3A00"/>
    <w:rsid w:val="006D3A23"/>
    <w:rsid w:val="006D3C30"/>
    <w:rsid w:val="006D4526"/>
    <w:rsid w:val="006D4609"/>
    <w:rsid w:val="006D4AA8"/>
    <w:rsid w:val="006D4DC8"/>
    <w:rsid w:val="006D50C0"/>
    <w:rsid w:val="006D511C"/>
    <w:rsid w:val="006D5487"/>
    <w:rsid w:val="006D551A"/>
    <w:rsid w:val="006D55C9"/>
    <w:rsid w:val="006D5B7D"/>
    <w:rsid w:val="006D5F22"/>
    <w:rsid w:val="006D623E"/>
    <w:rsid w:val="006D6244"/>
    <w:rsid w:val="006D670B"/>
    <w:rsid w:val="006D670E"/>
    <w:rsid w:val="006D6A35"/>
    <w:rsid w:val="006D6A66"/>
    <w:rsid w:val="006D6E3C"/>
    <w:rsid w:val="006D7C90"/>
    <w:rsid w:val="006D7CC6"/>
    <w:rsid w:val="006D7CEF"/>
    <w:rsid w:val="006D7CF5"/>
    <w:rsid w:val="006D7DB1"/>
    <w:rsid w:val="006E021C"/>
    <w:rsid w:val="006E04D7"/>
    <w:rsid w:val="006E07DB"/>
    <w:rsid w:val="006E0AB2"/>
    <w:rsid w:val="006E0D71"/>
    <w:rsid w:val="006E0DCC"/>
    <w:rsid w:val="006E1045"/>
    <w:rsid w:val="006E1392"/>
    <w:rsid w:val="006E15C3"/>
    <w:rsid w:val="006E1716"/>
    <w:rsid w:val="006E19D0"/>
    <w:rsid w:val="006E1C37"/>
    <w:rsid w:val="006E2170"/>
    <w:rsid w:val="006E21EE"/>
    <w:rsid w:val="006E2367"/>
    <w:rsid w:val="006E24BF"/>
    <w:rsid w:val="006E27E1"/>
    <w:rsid w:val="006E2A6B"/>
    <w:rsid w:val="006E2D89"/>
    <w:rsid w:val="006E2E1D"/>
    <w:rsid w:val="006E3632"/>
    <w:rsid w:val="006E367F"/>
    <w:rsid w:val="006E36D4"/>
    <w:rsid w:val="006E37A8"/>
    <w:rsid w:val="006E3B24"/>
    <w:rsid w:val="006E3ECA"/>
    <w:rsid w:val="006E5166"/>
    <w:rsid w:val="006E56C2"/>
    <w:rsid w:val="006E58C2"/>
    <w:rsid w:val="006E596F"/>
    <w:rsid w:val="006E5BD4"/>
    <w:rsid w:val="006E65A8"/>
    <w:rsid w:val="006E6CF0"/>
    <w:rsid w:val="006E6D8B"/>
    <w:rsid w:val="006E6E27"/>
    <w:rsid w:val="006E6F28"/>
    <w:rsid w:val="006E7139"/>
    <w:rsid w:val="006E7763"/>
    <w:rsid w:val="006E7D58"/>
    <w:rsid w:val="006F008A"/>
    <w:rsid w:val="006F03BA"/>
    <w:rsid w:val="006F0A04"/>
    <w:rsid w:val="006F0AEF"/>
    <w:rsid w:val="006F0C7E"/>
    <w:rsid w:val="006F0E48"/>
    <w:rsid w:val="006F1027"/>
    <w:rsid w:val="006F1329"/>
    <w:rsid w:val="006F1415"/>
    <w:rsid w:val="006F14EF"/>
    <w:rsid w:val="006F15A3"/>
    <w:rsid w:val="006F17FF"/>
    <w:rsid w:val="006F1F35"/>
    <w:rsid w:val="006F1F87"/>
    <w:rsid w:val="006F258F"/>
    <w:rsid w:val="006F2875"/>
    <w:rsid w:val="006F2A25"/>
    <w:rsid w:val="006F2BCF"/>
    <w:rsid w:val="006F31D4"/>
    <w:rsid w:val="006F325A"/>
    <w:rsid w:val="006F39D2"/>
    <w:rsid w:val="006F3AD0"/>
    <w:rsid w:val="006F3DA4"/>
    <w:rsid w:val="006F3F1A"/>
    <w:rsid w:val="006F3F70"/>
    <w:rsid w:val="006F3FB6"/>
    <w:rsid w:val="006F4031"/>
    <w:rsid w:val="006F4065"/>
    <w:rsid w:val="006F4110"/>
    <w:rsid w:val="006F4371"/>
    <w:rsid w:val="006F4378"/>
    <w:rsid w:val="006F4ED1"/>
    <w:rsid w:val="006F5251"/>
    <w:rsid w:val="006F547F"/>
    <w:rsid w:val="006F5D70"/>
    <w:rsid w:val="006F614E"/>
    <w:rsid w:val="006F664B"/>
    <w:rsid w:val="006F6832"/>
    <w:rsid w:val="006F6A33"/>
    <w:rsid w:val="006F6A63"/>
    <w:rsid w:val="006F6A73"/>
    <w:rsid w:val="006F6BE4"/>
    <w:rsid w:val="006F6CC2"/>
    <w:rsid w:val="006F6E4C"/>
    <w:rsid w:val="006F7501"/>
    <w:rsid w:val="006F75B6"/>
    <w:rsid w:val="006F76EA"/>
    <w:rsid w:val="006F7805"/>
    <w:rsid w:val="006F7FFB"/>
    <w:rsid w:val="00700316"/>
    <w:rsid w:val="00700A66"/>
    <w:rsid w:val="00700BCB"/>
    <w:rsid w:val="00701374"/>
    <w:rsid w:val="0070182C"/>
    <w:rsid w:val="00701B23"/>
    <w:rsid w:val="00701B8D"/>
    <w:rsid w:val="00702016"/>
    <w:rsid w:val="0070218D"/>
    <w:rsid w:val="0070234D"/>
    <w:rsid w:val="007025AD"/>
    <w:rsid w:val="00702D9E"/>
    <w:rsid w:val="00702DF9"/>
    <w:rsid w:val="00702F86"/>
    <w:rsid w:val="007030A6"/>
    <w:rsid w:val="00703276"/>
    <w:rsid w:val="007035EC"/>
    <w:rsid w:val="007035F1"/>
    <w:rsid w:val="007036D1"/>
    <w:rsid w:val="007039A7"/>
    <w:rsid w:val="00703B0F"/>
    <w:rsid w:val="00703D88"/>
    <w:rsid w:val="00704095"/>
    <w:rsid w:val="007045EC"/>
    <w:rsid w:val="00704762"/>
    <w:rsid w:val="00704AEB"/>
    <w:rsid w:val="00705012"/>
    <w:rsid w:val="0070507F"/>
    <w:rsid w:val="00705307"/>
    <w:rsid w:val="00705394"/>
    <w:rsid w:val="00705911"/>
    <w:rsid w:val="00705A32"/>
    <w:rsid w:val="00705B5D"/>
    <w:rsid w:val="00705E88"/>
    <w:rsid w:val="0070642A"/>
    <w:rsid w:val="00706545"/>
    <w:rsid w:val="00706564"/>
    <w:rsid w:val="00706765"/>
    <w:rsid w:val="0070682A"/>
    <w:rsid w:val="007068B5"/>
    <w:rsid w:val="007068F1"/>
    <w:rsid w:val="00706A24"/>
    <w:rsid w:val="00706A82"/>
    <w:rsid w:val="00707366"/>
    <w:rsid w:val="007075CA"/>
    <w:rsid w:val="00710290"/>
    <w:rsid w:val="007102C6"/>
    <w:rsid w:val="00710E94"/>
    <w:rsid w:val="00710F04"/>
    <w:rsid w:val="00711121"/>
    <w:rsid w:val="007112ED"/>
    <w:rsid w:val="007114FA"/>
    <w:rsid w:val="00711EF4"/>
    <w:rsid w:val="00711FC8"/>
    <w:rsid w:val="007122CD"/>
    <w:rsid w:val="00712331"/>
    <w:rsid w:val="007124FA"/>
    <w:rsid w:val="00712565"/>
    <w:rsid w:val="00712574"/>
    <w:rsid w:val="00712B81"/>
    <w:rsid w:val="00712CD0"/>
    <w:rsid w:val="00712F09"/>
    <w:rsid w:val="00713A56"/>
    <w:rsid w:val="00713CDA"/>
    <w:rsid w:val="007141AA"/>
    <w:rsid w:val="007145D9"/>
    <w:rsid w:val="00714ABB"/>
    <w:rsid w:val="00714CC6"/>
    <w:rsid w:val="00715016"/>
    <w:rsid w:val="00715060"/>
    <w:rsid w:val="007152A4"/>
    <w:rsid w:val="00715311"/>
    <w:rsid w:val="0071543C"/>
    <w:rsid w:val="0071572B"/>
    <w:rsid w:val="00715A15"/>
    <w:rsid w:val="00715BDA"/>
    <w:rsid w:val="00715D43"/>
    <w:rsid w:val="00715EF2"/>
    <w:rsid w:val="00716257"/>
    <w:rsid w:val="00716537"/>
    <w:rsid w:val="00716812"/>
    <w:rsid w:val="0071681E"/>
    <w:rsid w:val="007168BF"/>
    <w:rsid w:val="007169CC"/>
    <w:rsid w:val="00717072"/>
    <w:rsid w:val="007173E4"/>
    <w:rsid w:val="00717447"/>
    <w:rsid w:val="007175D1"/>
    <w:rsid w:val="00717781"/>
    <w:rsid w:val="00717A32"/>
    <w:rsid w:val="00720997"/>
    <w:rsid w:val="0072124C"/>
    <w:rsid w:val="0072128E"/>
    <w:rsid w:val="00721654"/>
    <w:rsid w:val="00721F7C"/>
    <w:rsid w:val="00722290"/>
    <w:rsid w:val="00722309"/>
    <w:rsid w:val="0072257E"/>
    <w:rsid w:val="007232A3"/>
    <w:rsid w:val="007235FF"/>
    <w:rsid w:val="00723630"/>
    <w:rsid w:val="00723956"/>
    <w:rsid w:val="00723A2C"/>
    <w:rsid w:val="00723AB4"/>
    <w:rsid w:val="00723E67"/>
    <w:rsid w:val="00723FE9"/>
    <w:rsid w:val="00723FEB"/>
    <w:rsid w:val="007241B7"/>
    <w:rsid w:val="00724C46"/>
    <w:rsid w:val="00725000"/>
    <w:rsid w:val="00725073"/>
    <w:rsid w:val="007261D4"/>
    <w:rsid w:val="007263D3"/>
    <w:rsid w:val="00726559"/>
    <w:rsid w:val="0072658F"/>
    <w:rsid w:val="007271A3"/>
    <w:rsid w:val="007276DB"/>
    <w:rsid w:val="007277C4"/>
    <w:rsid w:val="007279DC"/>
    <w:rsid w:val="00727D02"/>
    <w:rsid w:val="00730026"/>
    <w:rsid w:val="00730303"/>
    <w:rsid w:val="00730674"/>
    <w:rsid w:val="00730683"/>
    <w:rsid w:val="007309F4"/>
    <w:rsid w:val="0073153E"/>
    <w:rsid w:val="007318C6"/>
    <w:rsid w:val="00731AEF"/>
    <w:rsid w:val="00731CA4"/>
    <w:rsid w:val="0073215B"/>
    <w:rsid w:val="00732276"/>
    <w:rsid w:val="00732360"/>
    <w:rsid w:val="00732725"/>
    <w:rsid w:val="00732FA8"/>
    <w:rsid w:val="00733794"/>
    <w:rsid w:val="00733BC9"/>
    <w:rsid w:val="0073444F"/>
    <w:rsid w:val="007345BE"/>
    <w:rsid w:val="007346E4"/>
    <w:rsid w:val="00734799"/>
    <w:rsid w:val="00734D1E"/>
    <w:rsid w:val="00735245"/>
    <w:rsid w:val="007352B7"/>
    <w:rsid w:val="0073577B"/>
    <w:rsid w:val="00735C9B"/>
    <w:rsid w:val="00735E1A"/>
    <w:rsid w:val="00735FEE"/>
    <w:rsid w:val="00736017"/>
    <w:rsid w:val="00736300"/>
    <w:rsid w:val="007367EC"/>
    <w:rsid w:val="00736B96"/>
    <w:rsid w:val="00736BC7"/>
    <w:rsid w:val="00736DC7"/>
    <w:rsid w:val="00737017"/>
    <w:rsid w:val="0073766A"/>
    <w:rsid w:val="00737678"/>
    <w:rsid w:val="007378E7"/>
    <w:rsid w:val="00737D31"/>
    <w:rsid w:val="00737F05"/>
    <w:rsid w:val="007403F1"/>
    <w:rsid w:val="00740AF9"/>
    <w:rsid w:val="00740CF1"/>
    <w:rsid w:val="00740ED2"/>
    <w:rsid w:val="00740FCE"/>
    <w:rsid w:val="0074131C"/>
    <w:rsid w:val="007418BE"/>
    <w:rsid w:val="007419A8"/>
    <w:rsid w:val="007419CB"/>
    <w:rsid w:val="0074236C"/>
    <w:rsid w:val="0074265C"/>
    <w:rsid w:val="007427C3"/>
    <w:rsid w:val="00742A06"/>
    <w:rsid w:val="00742AAF"/>
    <w:rsid w:val="00743159"/>
    <w:rsid w:val="00743232"/>
    <w:rsid w:val="007438D7"/>
    <w:rsid w:val="00743BAE"/>
    <w:rsid w:val="00743F31"/>
    <w:rsid w:val="00744408"/>
    <w:rsid w:val="007446A2"/>
    <w:rsid w:val="007452B9"/>
    <w:rsid w:val="0074539F"/>
    <w:rsid w:val="007455E4"/>
    <w:rsid w:val="007455EA"/>
    <w:rsid w:val="00745805"/>
    <w:rsid w:val="00745817"/>
    <w:rsid w:val="00745BC7"/>
    <w:rsid w:val="00745D6F"/>
    <w:rsid w:val="00745F48"/>
    <w:rsid w:val="007461C0"/>
    <w:rsid w:val="007467AC"/>
    <w:rsid w:val="00746858"/>
    <w:rsid w:val="00746C2A"/>
    <w:rsid w:val="00746E30"/>
    <w:rsid w:val="00746EF8"/>
    <w:rsid w:val="00747244"/>
    <w:rsid w:val="00747833"/>
    <w:rsid w:val="007501C0"/>
    <w:rsid w:val="00750833"/>
    <w:rsid w:val="00750ED5"/>
    <w:rsid w:val="007510C1"/>
    <w:rsid w:val="00751627"/>
    <w:rsid w:val="007520EE"/>
    <w:rsid w:val="00752EEE"/>
    <w:rsid w:val="007533D2"/>
    <w:rsid w:val="0075376B"/>
    <w:rsid w:val="00753D14"/>
    <w:rsid w:val="00753D9C"/>
    <w:rsid w:val="00753E1D"/>
    <w:rsid w:val="00753E66"/>
    <w:rsid w:val="0075400A"/>
    <w:rsid w:val="00754110"/>
    <w:rsid w:val="007542EF"/>
    <w:rsid w:val="00754F1D"/>
    <w:rsid w:val="00755225"/>
    <w:rsid w:val="007554ED"/>
    <w:rsid w:val="00755C90"/>
    <w:rsid w:val="007561DD"/>
    <w:rsid w:val="00756632"/>
    <w:rsid w:val="00757203"/>
    <w:rsid w:val="007572DC"/>
    <w:rsid w:val="0075736A"/>
    <w:rsid w:val="007578FF"/>
    <w:rsid w:val="00757B1E"/>
    <w:rsid w:val="00760310"/>
    <w:rsid w:val="0076054B"/>
    <w:rsid w:val="007609BF"/>
    <w:rsid w:val="007624D1"/>
    <w:rsid w:val="00762589"/>
    <w:rsid w:val="00762BBF"/>
    <w:rsid w:val="00762CBC"/>
    <w:rsid w:val="00762CFD"/>
    <w:rsid w:val="00762D41"/>
    <w:rsid w:val="00762D53"/>
    <w:rsid w:val="00762E0E"/>
    <w:rsid w:val="00763249"/>
    <w:rsid w:val="007638DF"/>
    <w:rsid w:val="00763AB4"/>
    <w:rsid w:val="00763AF5"/>
    <w:rsid w:val="00763B7D"/>
    <w:rsid w:val="00763C8B"/>
    <w:rsid w:val="00763FE4"/>
    <w:rsid w:val="0076467B"/>
    <w:rsid w:val="007649B9"/>
    <w:rsid w:val="00764A03"/>
    <w:rsid w:val="00764DFA"/>
    <w:rsid w:val="007651D5"/>
    <w:rsid w:val="007652CF"/>
    <w:rsid w:val="0076546D"/>
    <w:rsid w:val="0076587F"/>
    <w:rsid w:val="00765926"/>
    <w:rsid w:val="00765B02"/>
    <w:rsid w:val="00766051"/>
    <w:rsid w:val="00766ADC"/>
    <w:rsid w:val="0076754C"/>
    <w:rsid w:val="007675CB"/>
    <w:rsid w:val="00767A15"/>
    <w:rsid w:val="007700F1"/>
    <w:rsid w:val="007704D9"/>
    <w:rsid w:val="0077066A"/>
    <w:rsid w:val="00770866"/>
    <w:rsid w:val="00770D0B"/>
    <w:rsid w:val="00770FF3"/>
    <w:rsid w:val="00771666"/>
    <w:rsid w:val="00771CF7"/>
    <w:rsid w:val="00772082"/>
    <w:rsid w:val="007720AD"/>
    <w:rsid w:val="00772353"/>
    <w:rsid w:val="0077272D"/>
    <w:rsid w:val="00772BEB"/>
    <w:rsid w:val="00772FA9"/>
    <w:rsid w:val="00773281"/>
    <w:rsid w:val="0077399D"/>
    <w:rsid w:val="00773ACD"/>
    <w:rsid w:val="00773CB1"/>
    <w:rsid w:val="00773E00"/>
    <w:rsid w:val="00774329"/>
    <w:rsid w:val="00774744"/>
    <w:rsid w:val="007749E8"/>
    <w:rsid w:val="00774A82"/>
    <w:rsid w:val="0077590A"/>
    <w:rsid w:val="00775D0B"/>
    <w:rsid w:val="00776394"/>
    <w:rsid w:val="00776933"/>
    <w:rsid w:val="00776E6E"/>
    <w:rsid w:val="00776EDC"/>
    <w:rsid w:val="00776F11"/>
    <w:rsid w:val="00777202"/>
    <w:rsid w:val="0077727B"/>
    <w:rsid w:val="007773E6"/>
    <w:rsid w:val="00777BB8"/>
    <w:rsid w:val="00777F55"/>
    <w:rsid w:val="007802CE"/>
    <w:rsid w:val="0078035D"/>
    <w:rsid w:val="00780463"/>
    <w:rsid w:val="0078058F"/>
    <w:rsid w:val="0078065B"/>
    <w:rsid w:val="00780830"/>
    <w:rsid w:val="007808EE"/>
    <w:rsid w:val="00780C99"/>
    <w:rsid w:val="00780E6E"/>
    <w:rsid w:val="00780FF4"/>
    <w:rsid w:val="00781348"/>
    <w:rsid w:val="00781597"/>
    <w:rsid w:val="00781805"/>
    <w:rsid w:val="00781A91"/>
    <w:rsid w:val="007820B3"/>
    <w:rsid w:val="00782651"/>
    <w:rsid w:val="00782B55"/>
    <w:rsid w:val="007831C2"/>
    <w:rsid w:val="00783666"/>
    <w:rsid w:val="007837EF"/>
    <w:rsid w:val="00783CB9"/>
    <w:rsid w:val="00783D0C"/>
    <w:rsid w:val="00783D19"/>
    <w:rsid w:val="00783EEA"/>
    <w:rsid w:val="00783F12"/>
    <w:rsid w:val="00783F2A"/>
    <w:rsid w:val="007842A0"/>
    <w:rsid w:val="007843FE"/>
    <w:rsid w:val="00784A34"/>
    <w:rsid w:val="00784B3A"/>
    <w:rsid w:val="00784B7C"/>
    <w:rsid w:val="00784D10"/>
    <w:rsid w:val="0078529D"/>
    <w:rsid w:val="0078541C"/>
    <w:rsid w:val="007858A1"/>
    <w:rsid w:val="0078595A"/>
    <w:rsid w:val="0078606D"/>
    <w:rsid w:val="0078621C"/>
    <w:rsid w:val="00786293"/>
    <w:rsid w:val="00786895"/>
    <w:rsid w:val="00786A3D"/>
    <w:rsid w:val="00786B55"/>
    <w:rsid w:val="007870C8"/>
    <w:rsid w:val="00787470"/>
    <w:rsid w:val="00790343"/>
    <w:rsid w:val="007905FA"/>
    <w:rsid w:val="00790AC5"/>
    <w:rsid w:val="00790B91"/>
    <w:rsid w:val="00790D95"/>
    <w:rsid w:val="007912B3"/>
    <w:rsid w:val="00791438"/>
    <w:rsid w:val="0079160F"/>
    <w:rsid w:val="00791B1B"/>
    <w:rsid w:val="00791E37"/>
    <w:rsid w:val="007923E3"/>
    <w:rsid w:val="00792B3E"/>
    <w:rsid w:val="00793174"/>
    <w:rsid w:val="00793303"/>
    <w:rsid w:val="007938EA"/>
    <w:rsid w:val="007940DD"/>
    <w:rsid w:val="00794203"/>
    <w:rsid w:val="007943C8"/>
    <w:rsid w:val="00794414"/>
    <w:rsid w:val="00794465"/>
    <w:rsid w:val="00794987"/>
    <w:rsid w:val="0079498D"/>
    <w:rsid w:val="00794C54"/>
    <w:rsid w:val="0079551E"/>
    <w:rsid w:val="00795833"/>
    <w:rsid w:val="00796771"/>
    <w:rsid w:val="007967A8"/>
    <w:rsid w:val="007968DC"/>
    <w:rsid w:val="00796943"/>
    <w:rsid w:val="00796AC3"/>
    <w:rsid w:val="00796BF5"/>
    <w:rsid w:val="00796FBC"/>
    <w:rsid w:val="00797B7B"/>
    <w:rsid w:val="00797CB6"/>
    <w:rsid w:val="00797ECB"/>
    <w:rsid w:val="007A010D"/>
    <w:rsid w:val="007A04A1"/>
    <w:rsid w:val="007A0513"/>
    <w:rsid w:val="007A0840"/>
    <w:rsid w:val="007A1482"/>
    <w:rsid w:val="007A1488"/>
    <w:rsid w:val="007A223D"/>
    <w:rsid w:val="007A2667"/>
    <w:rsid w:val="007A2900"/>
    <w:rsid w:val="007A2950"/>
    <w:rsid w:val="007A2A5B"/>
    <w:rsid w:val="007A2BC7"/>
    <w:rsid w:val="007A2C09"/>
    <w:rsid w:val="007A2E38"/>
    <w:rsid w:val="007A2E72"/>
    <w:rsid w:val="007A36C9"/>
    <w:rsid w:val="007A3A45"/>
    <w:rsid w:val="007A3DB6"/>
    <w:rsid w:val="007A4270"/>
    <w:rsid w:val="007A43AC"/>
    <w:rsid w:val="007A4890"/>
    <w:rsid w:val="007A48C5"/>
    <w:rsid w:val="007A4A0C"/>
    <w:rsid w:val="007A4CE1"/>
    <w:rsid w:val="007A50DE"/>
    <w:rsid w:val="007A515B"/>
    <w:rsid w:val="007A51BC"/>
    <w:rsid w:val="007A534D"/>
    <w:rsid w:val="007A5EEE"/>
    <w:rsid w:val="007A68D3"/>
    <w:rsid w:val="007A6945"/>
    <w:rsid w:val="007A7764"/>
    <w:rsid w:val="007A7A5C"/>
    <w:rsid w:val="007A7BB2"/>
    <w:rsid w:val="007B06D2"/>
    <w:rsid w:val="007B0C42"/>
    <w:rsid w:val="007B0DC6"/>
    <w:rsid w:val="007B0E9E"/>
    <w:rsid w:val="007B180D"/>
    <w:rsid w:val="007B19E0"/>
    <w:rsid w:val="007B1BC8"/>
    <w:rsid w:val="007B1D9C"/>
    <w:rsid w:val="007B227B"/>
    <w:rsid w:val="007B23D4"/>
    <w:rsid w:val="007B25FC"/>
    <w:rsid w:val="007B2D6F"/>
    <w:rsid w:val="007B32C3"/>
    <w:rsid w:val="007B32F6"/>
    <w:rsid w:val="007B3384"/>
    <w:rsid w:val="007B3523"/>
    <w:rsid w:val="007B373C"/>
    <w:rsid w:val="007B3A21"/>
    <w:rsid w:val="007B3A23"/>
    <w:rsid w:val="007B4524"/>
    <w:rsid w:val="007B4C77"/>
    <w:rsid w:val="007B55AD"/>
    <w:rsid w:val="007B6970"/>
    <w:rsid w:val="007B6E90"/>
    <w:rsid w:val="007B7507"/>
    <w:rsid w:val="007B764C"/>
    <w:rsid w:val="007B76BF"/>
    <w:rsid w:val="007B77EF"/>
    <w:rsid w:val="007B785F"/>
    <w:rsid w:val="007B7E90"/>
    <w:rsid w:val="007C0215"/>
    <w:rsid w:val="007C046D"/>
    <w:rsid w:val="007C09C4"/>
    <w:rsid w:val="007C13BE"/>
    <w:rsid w:val="007C173B"/>
    <w:rsid w:val="007C1796"/>
    <w:rsid w:val="007C19E4"/>
    <w:rsid w:val="007C1A6A"/>
    <w:rsid w:val="007C1AF3"/>
    <w:rsid w:val="007C1EDF"/>
    <w:rsid w:val="007C22D0"/>
    <w:rsid w:val="007C25B0"/>
    <w:rsid w:val="007C29B9"/>
    <w:rsid w:val="007C2AF3"/>
    <w:rsid w:val="007C304D"/>
    <w:rsid w:val="007C30A3"/>
    <w:rsid w:val="007C353C"/>
    <w:rsid w:val="007C4004"/>
    <w:rsid w:val="007C40F1"/>
    <w:rsid w:val="007C4295"/>
    <w:rsid w:val="007C4512"/>
    <w:rsid w:val="007C48F3"/>
    <w:rsid w:val="007C4959"/>
    <w:rsid w:val="007C506E"/>
    <w:rsid w:val="007C5565"/>
    <w:rsid w:val="007C5576"/>
    <w:rsid w:val="007C584F"/>
    <w:rsid w:val="007C6418"/>
    <w:rsid w:val="007C6CF0"/>
    <w:rsid w:val="007C6D32"/>
    <w:rsid w:val="007C732E"/>
    <w:rsid w:val="007C7349"/>
    <w:rsid w:val="007C73A5"/>
    <w:rsid w:val="007C77F2"/>
    <w:rsid w:val="007C7CDC"/>
    <w:rsid w:val="007D0365"/>
    <w:rsid w:val="007D06B4"/>
    <w:rsid w:val="007D0897"/>
    <w:rsid w:val="007D08FA"/>
    <w:rsid w:val="007D1A5C"/>
    <w:rsid w:val="007D1BC2"/>
    <w:rsid w:val="007D29C7"/>
    <w:rsid w:val="007D2B8A"/>
    <w:rsid w:val="007D2CCE"/>
    <w:rsid w:val="007D3126"/>
    <w:rsid w:val="007D3CF1"/>
    <w:rsid w:val="007D3D0B"/>
    <w:rsid w:val="007D3F80"/>
    <w:rsid w:val="007D40F6"/>
    <w:rsid w:val="007D41F6"/>
    <w:rsid w:val="007D46E1"/>
    <w:rsid w:val="007D47BA"/>
    <w:rsid w:val="007D499D"/>
    <w:rsid w:val="007D4B5D"/>
    <w:rsid w:val="007D4BBC"/>
    <w:rsid w:val="007D4CF2"/>
    <w:rsid w:val="007D4E1C"/>
    <w:rsid w:val="007D4F04"/>
    <w:rsid w:val="007D5004"/>
    <w:rsid w:val="007D5A01"/>
    <w:rsid w:val="007D5AAF"/>
    <w:rsid w:val="007D5AB3"/>
    <w:rsid w:val="007D5D16"/>
    <w:rsid w:val="007D5E2F"/>
    <w:rsid w:val="007D5F91"/>
    <w:rsid w:val="007D5FDE"/>
    <w:rsid w:val="007D6041"/>
    <w:rsid w:val="007D63A5"/>
    <w:rsid w:val="007D6581"/>
    <w:rsid w:val="007D6DFA"/>
    <w:rsid w:val="007D7D99"/>
    <w:rsid w:val="007D7E0A"/>
    <w:rsid w:val="007E014D"/>
    <w:rsid w:val="007E029C"/>
    <w:rsid w:val="007E08D0"/>
    <w:rsid w:val="007E09EC"/>
    <w:rsid w:val="007E108F"/>
    <w:rsid w:val="007E1428"/>
    <w:rsid w:val="007E1F8B"/>
    <w:rsid w:val="007E2007"/>
    <w:rsid w:val="007E2AD1"/>
    <w:rsid w:val="007E2C8E"/>
    <w:rsid w:val="007E331A"/>
    <w:rsid w:val="007E33E1"/>
    <w:rsid w:val="007E3684"/>
    <w:rsid w:val="007E373D"/>
    <w:rsid w:val="007E3F3D"/>
    <w:rsid w:val="007E4004"/>
    <w:rsid w:val="007E4054"/>
    <w:rsid w:val="007E4179"/>
    <w:rsid w:val="007E436E"/>
    <w:rsid w:val="007E44BE"/>
    <w:rsid w:val="007E44D4"/>
    <w:rsid w:val="007E45DF"/>
    <w:rsid w:val="007E47C3"/>
    <w:rsid w:val="007E4895"/>
    <w:rsid w:val="007E4B7E"/>
    <w:rsid w:val="007E4E8F"/>
    <w:rsid w:val="007E4F54"/>
    <w:rsid w:val="007E522A"/>
    <w:rsid w:val="007E54E9"/>
    <w:rsid w:val="007E55BB"/>
    <w:rsid w:val="007E5FC3"/>
    <w:rsid w:val="007E6C60"/>
    <w:rsid w:val="007E6DF2"/>
    <w:rsid w:val="007E716E"/>
    <w:rsid w:val="007E72ED"/>
    <w:rsid w:val="007E74C6"/>
    <w:rsid w:val="007E75A3"/>
    <w:rsid w:val="007E7D7F"/>
    <w:rsid w:val="007F006F"/>
    <w:rsid w:val="007F04BC"/>
    <w:rsid w:val="007F1083"/>
    <w:rsid w:val="007F1234"/>
    <w:rsid w:val="007F1782"/>
    <w:rsid w:val="007F1822"/>
    <w:rsid w:val="007F1932"/>
    <w:rsid w:val="007F19E8"/>
    <w:rsid w:val="007F1A1C"/>
    <w:rsid w:val="007F1C21"/>
    <w:rsid w:val="007F20CF"/>
    <w:rsid w:val="007F2520"/>
    <w:rsid w:val="007F26C8"/>
    <w:rsid w:val="007F272E"/>
    <w:rsid w:val="007F2B92"/>
    <w:rsid w:val="007F2CB6"/>
    <w:rsid w:val="007F314C"/>
    <w:rsid w:val="007F3387"/>
    <w:rsid w:val="007F35F1"/>
    <w:rsid w:val="007F3707"/>
    <w:rsid w:val="007F37AD"/>
    <w:rsid w:val="007F3E77"/>
    <w:rsid w:val="007F3E7C"/>
    <w:rsid w:val="007F44BD"/>
    <w:rsid w:val="007F458C"/>
    <w:rsid w:val="007F467F"/>
    <w:rsid w:val="007F4740"/>
    <w:rsid w:val="007F49D1"/>
    <w:rsid w:val="007F4AA1"/>
    <w:rsid w:val="007F4D8D"/>
    <w:rsid w:val="007F537E"/>
    <w:rsid w:val="007F5555"/>
    <w:rsid w:val="007F58C8"/>
    <w:rsid w:val="007F5A24"/>
    <w:rsid w:val="007F5A29"/>
    <w:rsid w:val="007F5A89"/>
    <w:rsid w:val="007F63E1"/>
    <w:rsid w:val="007F6473"/>
    <w:rsid w:val="007F7BF5"/>
    <w:rsid w:val="008000B1"/>
    <w:rsid w:val="0080075E"/>
    <w:rsid w:val="00801529"/>
    <w:rsid w:val="00801610"/>
    <w:rsid w:val="00801736"/>
    <w:rsid w:val="00801DC5"/>
    <w:rsid w:val="0080227E"/>
    <w:rsid w:val="0080235A"/>
    <w:rsid w:val="008023D0"/>
    <w:rsid w:val="0080248C"/>
    <w:rsid w:val="00802822"/>
    <w:rsid w:val="00802B3E"/>
    <w:rsid w:val="00802C58"/>
    <w:rsid w:val="00802CA8"/>
    <w:rsid w:val="008033CF"/>
    <w:rsid w:val="00803842"/>
    <w:rsid w:val="00803D63"/>
    <w:rsid w:val="0080429A"/>
    <w:rsid w:val="008043E1"/>
    <w:rsid w:val="00804AA8"/>
    <w:rsid w:val="00804C21"/>
    <w:rsid w:val="00805503"/>
    <w:rsid w:val="00805554"/>
    <w:rsid w:val="00805940"/>
    <w:rsid w:val="00805D2E"/>
    <w:rsid w:val="008061AF"/>
    <w:rsid w:val="008061CF"/>
    <w:rsid w:val="0080632A"/>
    <w:rsid w:val="00806408"/>
    <w:rsid w:val="00806722"/>
    <w:rsid w:val="00806A52"/>
    <w:rsid w:val="00806DAD"/>
    <w:rsid w:val="00807036"/>
    <w:rsid w:val="00807735"/>
    <w:rsid w:val="00807747"/>
    <w:rsid w:val="00807A70"/>
    <w:rsid w:val="00807DA6"/>
    <w:rsid w:val="00810060"/>
    <w:rsid w:val="008100FE"/>
    <w:rsid w:val="008101ED"/>
    <w:rsid w:val="008104FF"/>
    <w:rsid w:val="00810D87"/>
    <w:rsid w:val="00810EB9"/>
    <w:rsid w:val="00811212"/>
    <w:rsid w:val="00811215"/>
    <w:rsid w:val="00811319"/>
    <w:rsid w:val="00811843"/>
    <w:rsid w:val="00811B49"/>
    <w:rsid w:val="008123CC"/>
    <w:rsid w:val="008123D7"/>
    <w:rsid w:val="0081254D"/>
    <w:rsid w:val="008129A6"/>
    <w:rsid w:val="008129C3"/>
    <w:rsid w:val="00812ABB"/>
    <w:rsid w:val="00813414"/>
    <w:rsid w:val="00813AC7"/>
    <w:rsid w:val="00813B4A"/>
    <w:rsid w:val="00813E24"/>
    <w:rsid w:val="00813F4C"/>
    <w:rsid w:val="00814007"/>
    <w:rsid w:val="00814054"/>
    <w:rsid w:val="0081421E"/>
    <w:rsid w:val="008147C8"/>
    <w:rsid w:val="00814BE6"/>
    <w:rsid w:val="00816118"/>
    <w:rsid w:val="0081638E"/>
    <w:rsid w:val="00816530"/>
    <w:rsid w:val="00816903"/>
    <w:rsid w:val="008171FE"/>
    <w:rsid w:val="0081770D"/>
    <w:rsid w:val="0081788B"/>
    <w:rsid w:val="00817A1A"/>
    <w:rsid w:val="00817EE9"/>
    <w:rsid w:val="00820525"/>
    <w:rsid w:val="008206F9"/>
    <w:rsid w:val="00820773"/>
    <w:rsid w:val="00820B4E"/>
    <w:rsid w:val="00820DC9"/>
    <w:rsid w:val="00820DE0"/>
    <w:rsid w:val="0082114A"/>
    <w:rsid w:val="0082161C"/>
    <w:rsid w:val="00821665"/>
    <w:rsid w:val="008216DD"/>
    <w:rsid w:val="008219A8"/>
    <w:rsid w:val="008219C5"/>
    <w:rsid w:val="00821A10"/>
    <w:rsid w:val="00822070"/>
    <w:rsid w:val="00822155"/>
    <w:rsid w:val="008228B8"/>
    <w:rsid w:val="00822909"/>
    <w:rsid w:val="008231EE"/>
    <w:rsid w:val="00823962"/>
    <w:rsid w:val="008244D9"/>
    <w:rsid w:val="00824650"/>
    <w:rsid w:val="00825230"/>
    <w:rsid w:val="00825D2B"/>
    <w:rsid w:val="00825D74"/>
    <w:rsid w:val="00825E3A"/>
    <w:rsid w:val="00825EA6"/>
    <w:rsid w:val="008260BC"/>
    <w:rsid w:val="008263BD"/>
    <w:rsid w:val="0082656F"/>
    <w:rsid w:val="00826A8B"/>
    <w:rsid w:val="00826C7A"/>
    <w:rsid w:val="00826FAA"/>
    <w:rsid w:val="0082704D"/>
    <w:rsid w:val="00827479"/>
    <w:rsid w:val="00827B6E"/>
    <w:rsid w:val="008301E2"/>
    <w:rsid w:val="008301EC"/>
    <w:rsid w:val="00830CD5"/>
    <w:rsid w:val="008323DA"/>
    <w:rsid w:val="00832643"/>
    <w:rsid w:val="00832B94"/>
    <w:rsid w:val="00832F83"/>
    <w:rsid w:val="00833230"/>
    <w:rsid w:val="008336CB"/>
    <w:rsid w:val="008337AB"/>
    <w:rsid w:val="00833ADC"/>
    <w:rsid w:val="00833C69"/>
    <w:rsid w:val="00833E7B"/>
    <w:rsid w:val="00833EF4"/>
    <w:rsid w:val="00834100"/>
    <w:rsid w:val="008342E6"/>
    <w:rsid w:val="00834393"/>
    <w:rsid w:val="00834E51"/>
    <w:rsid w:val="00834EBF"/>
    <w:rsid w:val="008357AE"/>
    <w:rsid w:val="00835892"/>
    <w:rsid w:val="00835A25"/>
    <w:rsid w:val="00835BD8"/>
    <w:rsid w:val="00835C87"/>
    <w:rsid w:val="00835D37"/>
    <w:rsid w:val="008360B9"/>
    <w:rsid w:val="0083680E"/>
    <w:rsid w:val="00836E2A"/>
    <w:rsid w:val="008370E9"/>
    <w:rsid w:val="00837492"/>
    <w:rsid w:val="00837721"/>
    <w:rsid w:val="0083776F"/>
    <w:rsid w:val="008379D6"/>
    <w:rsid w:val="00840214"/>
    <w:rsid w:val="00840529"/>
    <w:rsid w:val="00840B3D"/>
    <w:rsid w:val="00841000"/>
    <w:rsid w:val="00841215"/>
    <w:rsid w:val="008413CE"/>
    <w:rsid w:val="00841578"/>
    <w:rsid w:val="00841618"/>
    <w:rsid w:val="00841818"/>
    <w:rsid w:val="008426BA"/>
    <w:rsid w:val="0084284D"/>
    <w:rsid w:val="008429FA"/>
    <w:rsid w:val="00842FDA"/>
    <w:rsid w:val="008433A7"/>
    <w:rsid w:val="008433E1"/>
    <w:rsid w:val="00843EF1"/>
    <w:rsid w:val="00844206"/>
    <w:rsid w:val="0084482F"/>
    <w:rsid w:val="00844C77"/>
    <w:rsid w:val="00844E04"/>
    <w:rsid w:val="00844F87"/>
    <w:rsid w:val="00845043"/>
    <w:rsid w:val="00845D04"/>
    <w:rsid w:val="00845D2D"/>
    <w:rsid w:val="00845D54"/>
    <w:rsid w:val="008465FD"/>
    <w:rsid w:val="00846607"/>
    <w:rsid w:val="008467B2"/>
    <w:rsid w:val="008469DF"/>
    <w:rsid w:val="00846AB8"/>
    <w:rsid w:val="0084729C"/>
    <w:rsid w:val="008472D4"/>
    <w:rsid w:val="008474FE"/>
    <w:rsid w:val="00847AA0"/>
    <w:rsid w:val="00847C3B"/>
    <w:rsid w:val="00847D85"/>
    <w:rsid w:val="00847E8B"/>
    <w:rsid w:val="00847EFA"/>
    <w:rsid w:val="0085006B"/>
    <w:rsid w:val="008500EF"/>
    <w:rsid w:val="00850219"/>
    <w:rsid w:val="008505BF"/>
    <w:rsid w:val="008508DD"/>
    <w:rsid w:val="00850A52"/>
    <w:rsid w:val="00850AB4"/>
    <w:rsid w:val="00850D19"/>
    <w:rsid w:val="00851167"/>
    <w:rsid w:val="0085129D"/>
    <w:rsid w:val="00851390"/>
    <w:rsid w:val="008514A5"/>
    <w:rsid w:val="00851777"/>
    <w:rsid w:val="0085191E"/>
    <w:rsid w:val="00852355"/>
    <w:rsid w:val="0085265F"/>
    <w:rsid w:val="0085298E"/>
    <w:rsid w:val="00852BB5"/>
    <w:rsid w:val="008534D8"/>
    <w:rsid w:val="008539BD"/>
    <w:rsid w:val="00853AB0"/>
    <w:rsid w:val="00853D54"/>
    <w:rsid w:val="00854170"/>
    <w:rsid w:val="008542D2"/>
    <w:rsid w:val="00854369"/>
    <w:rsid w:val="008544A8"/>
    <w:rsid w:val="00854581"/>
    <w:rsid w:val="00854AAE"/>
    <w:rsid w:val="00854CBF"/>
    <w:rsid w:val="00854E73"/>
    <w:rsid w:val="00854EF7"/>
    <w:rsid w:val="00855253"/>
    <w:rsid w:val="0085596D"/>
    <w:rsid w:val="00855E48"/>
    <w:rsid w:val="00855E91"/>
    <w:rsid w:val="008562AC"/>
    <w:rsid w:val="00856B46"/>
    <w:rsid w:val="00856E1E"/>
    <w:rsid w:val="00856F64"/>
    <w:rsid w:val="00857BE6"/>
    <w:rsid w:val="00857D63"/>
    <w:rsid w:val="00857E6F"/>
    <w:rsid w:val="00860046"/>
    <w:rsid w:val="0086015D"/>
    <w:rsid w:val="00860327"/>
    <w:rsid w:val="008604D1"/>
    <w:rsid w:val="0086068B"/>
    <w:rsid w:val="00860D84"/>
    <w:rsid w:val="008614D2"/>
    <w:rsid w:val="00861927"/>
    <w:rsid w:val="00861A88"/>
    <w:rsid w:val="00861CAF"/>
    <w:rsid w:val="0086278E"/>
    <w:rsid w:val="008627FD"/>
    <w:rsid w:val="0086281E"/>
    <w:rsid w:val="00863014"/>
    <w:rsid w:val="00863A9B"/>
    <w:rsid w:val="00863B1C"/>
    <w:rsid w:val="00863B3A"/>
    <w:rsid w:val="00863C0E"/>
    <w:rsid w:val="00863F7C"/>
    <w:rsid w:val="00864129"/>
    <w:rsid w:val="008645CB"/>
    <w:rsid w:val="00864818"/>
    <w:rsid w:val="00864AA9"/>
    <w:rsid w:val="00864BF2"/>
    <w:rsid w:val="00865273"/>
    <w:rsid w:val="0086581F"/>
    <w:rsid w:val="00865A00"/>
    <w:rsid w:val="00865B27"/>
    <w:rsid w:val="00865E3F"/>
    <w:rsid w:val="00865FDC"/>
    <w:rsid w:val="0086661C"/>
    <w:rsid w:val="00866B26"/>
    <w:rsid w:val="00866BBD"/>
    <w:rsid w:val="00867780"/>
    <w:rsid w:val="008677F6"/>
    <w:rsid w:val="008678D2"/>
    <w:rsid w:val="0086791B"/>
    <w:rsid w:val="00867E92"/>
    <w:rsid w:val="00870518"/>
    <w:rsid w:val="0087051C"/>
    <w:rsid w:val="008708FA"/>
    <w:rsid w:val="00870DF4"/>
    <w:rsid w:val="00871B20"/>
    <w:rsid w:val="00871F7A"/>
    <w:rsid w:val="00872085"/>
    <w:rsid w:val="00872101"/>
    <w:rsid w:val="00872187"/>
    <w:rsid w:val="00872195"/>
    <w:rsid w:val="0087238B"/>
    <w:rsid w:val="008726D1"/>
    <w:rsid w:val="00872DAA"/>
    <w:rsid w:val="00872ED3"/>
    <w:rsid w:val="0087343D"/>
    <w:rsid w:val="008735BE"/>
    <w:rsid w:val="008738C7"/>
    <w:rsid w:val="00873FC1"/>
    <w:rsid w:val="008742CA"/>
    <w:rsid w:val="008744E6"/>
    <w:rsid w:val="00874AA7"/>
    <w:rsid w:val="008751D6"/>
    <w:rsid w:val="00875247"/>
    <w:rsid w:val="00875366"/>
    <w:rsid w:val="008754AE"/>
    <w:rsid w:val="008754C5"/>
    <w:rsid w:val="008756B1"/>
    <w:rsid w:val="0087573F"/>
    <w:rsid w:val="00875F9C"/>
    <w:rsid w:val="00876076"/>
    <w:rsid w:val="00876257"/>
    <w:rsid w:val="00876AF5"/>
    <w:rsid w:val="00876F37"/>
    <w:rsid w:val="0087739F"/>
    <w:rsid w:val="008773C3"/>
    <w:rsid w:val="00877414"/>
    <w:rsid w:val="00877455"/>
    <w:rsid w:val="008775ED"/>
    <w:rsid w:val="008776C1"/>
    <w:rsid w:val="00877AD8"/>
    <w:rsid w:val="00877CA9"/>
    <w:rsid w:val="00877DB2"/>
    <w:rsid w:val="00877EC1"/>
    <w:rsid w:val="00877F50"/>
    <w:rsid w:val="0088038B"/>
    <w:rsid w:val="00880E35"/>
    <w:rsid w:val="00880F97"/>
    <w:rsid w:val="00881256"/>
    <w:rsid w:val="00881629"/>
    <w:rsid w:val="0088191A"/>
    <w:rsid w:val="00881A5B"/>
    <w:rsid w:val="00881AF9"/>
    <w:rsid w:val="008823CE"/>
    <w:rsid w:val="008825F0"/>
    <w:rsid w:val="00882D27"/>
    <w:rsid w:val="0088301B"/>
    <w:rsid w:val="0088303E"/>
    <w:rsid w:val="008839C7"/>
    <w:rsid w:val="00883AFD"/>
    <w:rsid w:val="00883C78"/>
    <w:rsid w:val="0088459B"/>
    <w:rsid w:val="008846DF"/>
    <w:rsid w:val="0088479E"/>
    <w:rsid w:val="00884977"/>
    <w:rsid w:val="00884BCB"/>
    <w:rsid w:val="00884E38"/>
    <w:rsid w:val="00885040"/>
    <w:rsid w:val="008851F1"/>
    <w:rsid w:val="00885700"/>
    <w:rsid w:val="00885C8D"/>
    <w:rsid w:val="00885F3C"/>
    <w:rsid w:val="00886D08"/>
    <w:rsid w:val="008870B9"/>
    <w:rsid w:val="0088730F"/>
    <w:rsid w:val="00887BEA"/>
    <w:rsid w:val="00890510"/>
    <w:rsid w:val="008905A5"/>
    <w:rsid w:val="008908BB"/>
    <w:rsid w:val="00890A78"/>
    <w:rsid w:val="00890B4B"/>
    <w:rsid w:val="00890E4D"/>
    <w:rsid w:val="0089104A"/>
    <w:rsid w:val="0089118F"/>
    <w:rsid w:val="008911FC"/>
    <w:rsid w:val="00891517"/>
    <w:rsid w:val="00891858"/>
    <w:rsid w:val="00891FD2"/>
    <w:rsid w:val="00892137"/>
    <w:rsid w:val="00892DB9"/>
    <w:rsid w:val="00892F0D"/>
    <w:rsid w:val="0089326C"/>
    <w:rsid w:val="008936DD"/>
    <w:rsid w:val="008936E5"/>
    <w:rsid w:val="00893B60"/>
    <w:rsid w:val="008943AA"/>
    <w:rsid w:val="00894920"/>
    <w:rsid w:val="00894C60"/>
    <w:rsid w:val="00894F64"/>
    <w:rsid w:val="00894F8D"/>
    <w:rsid w:val="00895288"/>
    <w:rsid w:val="008959C8"/>
    <w:rsid w:val="00895CA3"/>
    <w:rsid w:val="0089608B"/>
    <w:rsid w:val="00896CE8"/>
    <w:rsid w:val="0089768C"/>
    <w:rsid w:val="008976B2"/>
    <w:rsid w:val="008978E0"/>
    <w:rsid w:val="008979B0"/>
    <w:rsid w:val="008A009D"/>
    <w:rsid w:val="008A0129"/>
    <w:rsid w:val="008A0311"/>
    <w:rsid w:val="008A0653"/>
    <w:rsid w:val="008A1764"/>
    <w:rsid w:val="008A1E5A"/>
    <w:rsid w:val="008A1EFC"/>
    <w:rsid w:val="008A203A"/>
    <w:rsid w:val="008A25B2"/>
    <w:rsid w:val="008A261F"/>
    <w:rsid w:val="008A2685"/>
    <w:rsid w:val="008A2885"/>
    <w:rsid w:val="008A28BA"/>
    <w:rsid w:val="008A29AA"/>
    <w:rsid w:val="008A2EAC"/>
    <w:rsid w:val="008A2F9B"/>
    <w:rsid w:val="008A31A6"/>
    <w:rsid w:val="008A33E4"/>
    <w:rsid w:val="008A33FF"/>
    <w:rsid w:val="008A3878"/>
    <w:rsid w:val="008A3D50"/>
    <w:rsid w:val="008A3F8F"/>
    <w:rsid w:val="008A4388"/>
    <w:rsid w:val="008A4393"/>
    <w:rsid w:val="008A460D"/>
    <w:rsid w:val="008A47D5"/>
    <w:rsid w:val="008A5211"/>
    <w:rsid w:val="008A582C"/>
    <w:rsid w:val="008A585F"/>
    <w:rsid w:val="008A5DC8"/>
    <w:rsid w:val="008A6109"/>
    <w:rsid w:val="008A610F"/>
    <w:rsid w:val="008A66E9"/>
    <w:rsid w:val="008A67BE"/>
    <w:rsid w:val="008A6FF2"/>
    <w:rsid w:val="008A7033"/>
    <w:rsid w:val="008A7AD4"/>
    <w:rsid w:val="008A7B52"/>
    <w:rsid w:val="008A7C93"/>
    <w:rsid w:val="008B00EF"/>
    <w:rsid w:val="008B014A"/>
    <w:rsid w:val="008B06B3"/>
    <w:rsid w:val="008B0C22"/>
    <w:rsid w:val="008B0CBB"/>
    <w:rsid w:val="008B0FF5"/>
    <w:rsid w:val="008B126F"/>
    <w:rsid w:val="008B1390"/>
    <w:rsid w:val="008B1438"/>
    <w:rsid w:val="008B1443"/>
    <w:rsid w:val="008B15DC"/>
    <w:rsid w:val="008B1713"/>
    <w:rsid w:val="008B1BD5"/>
    <w:rsid w:val="008B213B"/>
    <w:rsid w:val="008B2436"/>
    <w:rsid w:val="008B2616"/>
    <w:rsid w:val="008B2B7B"/>
    <w:rsid w:val="008B3298"/>
    <w:rsid w:val="008B33E7"/>
    <w:rsid w:val="008B3431"/>
    <w:rsid w:val="008B45F1"/>
    <w:rsid w:val="008B4745"/>
    <w:rsid w:val="008B4D7A"/>
    <w:rsid w:val="008B5712"/>
    <w:rsid w:val="008B5811"/>
    <w:rsid w:val="008B5AB6"/>
    <w:rsid w:val="008B5DAA"/>
    <w:rsid w:val="008B60A3"/>
    <w:rsid w:val="008B60EF"/>
    <w:rsid w:val="008B61AB"/>
    <w:rsid w:val="008B6622"/>
    <w:rsid w:val="008B671C"/>
    <w:rsid w:val="008B68AE"/>
    <w:rsid w:val="008B69EA"/>
    <w:rsid w:val="008B6FF1"/>
    <w:rsid w:val="008B7085"/>
    <w:rsid w:val="008B70E0"/>
    <w:rsid w:val="008B7623"/>
    <w:rsid w:val="008B7A4F"/>
    <w:rsid w:val="008B7B1F"/>
    <w:rsid w:val="008C00E5"/>
    <w:rsid w:val="008C02EE"/>
    <w:rsid w:val="008C03C1"/>
    <w:rsid w:val="008C04B5"/>
    <w:rsid w:val="008C0797"/>
    <w:rsid w:val="008C0C91"/>
    <w:rsid w:val="008C0CD6"/>
    <w:rsid w:val="008C0FDC"/>
    <w:rsid w:val="008C10B4"/>
    <w:rsid w:val="008C1328"/>
    <w:rsid w:val="008C1A0C"/>
    <w:rsid w:val="008C1EF6"/>
    <w:rsid w:val="008C2012"/>
    <w:rsid w:val="008C202C"/>
    <w:rsid w:val="008C267E"/>
    <w:rsid w:val="008C291A"/>
    <w:rsid w:val="008C2CA7"/>
    <w:rsid w:val="008C2FB0"/>
    <w:rsid w:val="008C37DC"/>
    <w:rsid w:val="008C388A"/>
    <w:rsid w:val="008C434D"/>
    <w:rsid w:val="008C46EE"/>
    <w:rsid w:val="008C51D7"/>
    <w:rsid w:val="008C51E1"/>
    <w:rsid w:val="008C51FC"/>
    <w:rsid w:val="008C557A"/>
    <w:rsid w:val="008C59DB"/>
    <w:rsid w:val="008C5E83"/>
    <w:rsid w:val="008C5F1F"/>
    <w:rsid w:val="008C604D"/>
    <w:rsid w:val="008C674F"/>
    <w:rsid w:val="008C6878"/>
    <w:rsid w:val="008C6AE5"/>
    <w:rsid w:val="008C6CDA"/>
    <w:rsid w:val="008C6D32"/>
    <w:rsid w:val="008C6E68"/>
    <w:rsid w:val="008C6F68"/>
    <w:rsid w:val="008C6FE8"/>
    <w:rsid w:val="008C7025"/>
    <w:rsid w:val="008C7A0C"/>
    <w:rsid w:val="008C7AA6"/>
    <w:rsid w:val="008C7F47"/>
    <w:rsid w:val="008C7FD1"/>
    <w:rsid w:val="008D0A88"/>
    <w:rsid w:val="008D132F"/>
    <w:rsid w:val="008D18B6"/>
    <w:rsid w:val="008D18EF"/>
    <w:rsid w:val="008D1962"/>
    <w:rsid w:val="008D1FC3"/>
    <w:rsid w:val="008D20CD"/>
    <w:rsid w:val="008D2389"/>
    <w:rsid w:val="008D2946"/>
    <w:rsid w:val="008D2C33"/>
    <w:rsid w:val="008D2C75"/>
    <w:rsid w:val="008D3680"/>
    <w:rsid w:val="008D36D9"/>
    <w:rsid w:val="008D3C05"/>
    <w:rsid w:val="008D3FA3"/>
    <w:rsid w:val="008D4474"/>
    <w:rsid w:val="008D5071"/>
    <w:rsid w:val="008D5102"/>
    <w:rsid w:val="008D64A1"/>
    <w:rsid w:val="008D6533"/>
    <w:rsid w:val="008D6538"/>
    <w:rsid w:val="008D680D"/>
    <w:rsid w:val="008D6B8F"/>
    <w:rsid w:val="008D73A1"/>
    <w:rsid w:val="008D74DA"/>
    <w:rsid w:val="008D7571"/>
    <w:rsid w:val="008D7719"/>
    <w:rsid w:val="008D7755"/>
    <w:rsid w:val="008D7B2D"/>
    <w:rsid w:val="008D7CA7"/>
    <w:rsid w:val="008D7D0E"/>
    <w:rsid w:val="008D7DE6"/>
    <w:rsid w:val="008E0309"/>
    <w:rsid w:val="008E1132"/>
    <w:rsid w:val="008E114D"/>
    <w:rsid w:val="008E1238"/>
    <w:rsid w:val="008E1375"/>
    <w:rsid w:val="008E145F"/>
    <w:rsid w:val="008E173C"/>
    <w:rsid w:val="008E18B6"/>
    <w:rsid w:val="008E24F6"/>
    <w:rsid w:val="008E25FC"/>
    <w:rsid w:val="008E292C"/>
    <w:rsid w:val="008E3847"/>
    <w:rsid w:val="008E3D63"/>
    <w:rsid w:val="008E40E3"/>
    <w:rsid w:val="008E44F3"/>
    <w:rsid w:val="008E45EB"/>
    <w:rsid w:val="008E4911"/>
    <w:rsid w:val="008E4AB8"/>
    <w:rsid w:val="008E5178"/>
    <w:rsid w:val="008E5BC1"/>
    <w:rsid w:val="008E5C5D"/>
    <w:rsid w:val="008E61B5"/>
    <w:rsid w:val="008E623F"/>
    <w:rsid w:val="008E637D"/>
    <w:rsid w:val="008E6927"/>
    <w:rsid w:val="008E6A22"/>
    <w:rsid w:val="008E6D2C"/>
    <w:rsid w:val="008E6DF8"/>
    <w:rsid w:val="008E6F0C"/>
    <w:rsid w:val="008E769C"/>
    <w:rsid w:val="008E79F5"/>
    <w:rsid w:val="008E7BDC"/>
    <w:rsid w:val="008E7E56"/>
    <w:rsid w:val="008F0343"/>
    <w:rsid w:val="008F0416"/>
    <w:rsid w:val="008F04FA"/>
    <w:rsid w:val="008F077C"/>
    <w:rsid w:val="008F0A40"/>
    <w:rsid w:val="008F0AD1"/>
    <w:rsid w:val="008F0C66"/>
    <w:rsid w:val="008F0E1E"/>
    <w:rsid w:val="008F0FFA"/>
    <w:rsid w:val="008F162D"/>
    <w:rsid w:val="008F1945"/>
    <w:rsid w:val="008F1B08"/>
    <w:rsid w:val="008F1E7C"/>
    <w:rsid w:val="008F2866"/>
    <w:rsid w:val="008F2B4E"/>
    <w:rsid w:val="008F2F80"/>
    <w:rsid w:val="008F31E6"/>
    <w:rsid w:val="008F32BE"/>
    <w:rsid w:val="008F3564"/>
    <w:rsid w:val="008F3DA5"/>
    <w:rsid w:val="008F3FAA"/>
    <w:rsid w:val="008F4454"/>
    <w:rsid w:val="008F4490"/>
    <w:rsid w:val="008F4565"/>
    <w:rsid w:val="008F487E"/>
    <w:rsid w:val="008F48EC"/>
    <w:rsid w:val="008F4AE4"/>
    <w:rsid w:val="008F5627"/>
    <w:rsid w:val="008F5A07"/>
    <w:rsid w:val="008F5ADA"/>
    <w:rsid w:val="008F5EA4"/>
    <w:rsid w:val="008F6591"/>
    <w:rsid w:val="008F6726"/>
    <w:rsid w:val="008F6765"/>
    <w:rsid w:val="008F6BC8"/>
    <w:rsid w:val="008F6E04"/>
    <w:rsid w:val="008F71F1"/>
    <w:rsid w:val="008F7202"/>
    <w:rsid w:val="008F72AD"/>
    <w:rsid w:val="008F7335"/>
    <w:rsid w:val="008F7626"/>
    <w:rsid w:val="009003C9"/>
    <w:rsid w:val="00901567"/>
    <w:rsid w:val="0090288A"/>
    <w:rsid w:val="00902B4A"/>
    <w:rsid w:val="0090301C"/>
    <w:rsid w:val="00903401"/>
    <w:rsid w:val="009045C5"/>
    <w:rsid w:val="009045EF"/>
    <w:rsid w:val="00904645"/>
    <w:rsid w:val="0090470B"/>
    <w:rsid w:val="009047F2"/>
    <w:rsid w:val="009048DE"/>
    <w:rsid w:val="00904A03"/>
    <w:rsid w:val="00905302"/>
    <w:rsid w:val="0090579E"/>
    <w:rsid w:val="0090663F"/>
    <w:rsid w:val="0090689B"/>
    <w:rsid w:val="00906988"/>
    <w:rsid w:val="00907001"/>
    <w:rsid w:val="009073CF"/>
    <w:rsid w:val="009074A7"/>
    <w:rsid w:val="009076D6"/>
    <w:rsid w:val="00907915"/>
    <w:rsid w:val="00907995"/>
    <w:rsid w:val="00907A40"/>
    <w:rsid w:val="00907C80"/>
    <w:rsid w:val="00910085"/>
    <w:rsid w:val="009108DC"/>
    <w:rsid w:val="00910931"/>
    <w:rsid w:val="00911157"/>
    <w:rsid w:val="009115CE"/>
    <w:rsid w:val="00911750"/>
    <w:rsid w:val="00911773"/>
    <w:rsid w:val="009118E7"/>
    <w:rsid w:val="00911A00"/>
    <w:rsid w:val="00911BCF"/>
    <w:rsid w:val="00912313"/>
    <w:rsid w:val="009126ED"/>
    <w:rsid w:val="00912AEA"/>
    <w:rsid w:val="00912B14"/>
    <w:rsid w:val="009131D4"/>
    <w:rsid w:val="00913510"/>
    <w:rsid w:val="00913634"/>
    <w:rsid w:val="009138CF"/>
    <w:rsid w:val="00913BE8"/>
    <w:rsid w:val="009141E5"/>
    <w:rsid w:val="00914263"/>
    <w:rsid w:val="009143E1"/>
    <w:rsid w:val="00914BF2"/>
    <w:rsid w:val="00914E2A"/>
    <w:rsid w:val="00915524"/>
    <w:rsid w:val="0091557D"/>
    <w:rsid w:val="009155D0"/>
    <w:rsid w:val="009158F2"/>
    <w:rsid w:val="00915D9B"/>
    <w:rsid w:val="0091627B"/>
    <w:rsid w:val="00916370"/>
    <w:rsid w:val="0091665B"/>
    <w:rsid w:val="00916839"/>
    <w:rsid w:val="009169AA"/>
    <w:rsid w:val="009169B5"/>
    <w:rsid w:val="00917B6D"/>
    <w:rsid w:val="00917E5E"/>
    <w:rsid w:val="009200A3"/>
    <w:rsid w:val="009203F8"/>
    <w:rsid w:val="00920639"/>
    <w:rsid w:val="00920822"/>
    <w:rsid w:val="009208F6"/>
    <w:rsid w:val="00920AC9"/>
    <w:rsid w:val="009215D0"/>
    <w:rsid w:val="009216CC"/>
    <w:rsid w:val="009219D0"/>
    <w:rsid w:val="00921A3A"/>
    <w:rsid w:val="0092216B"/>
    <w:rsid w:val="009222D4"/>
    <w:rsid w:val="00922420"/>
    <w:rsid w:val="009224EC"/>
    <w:rsid w:val="00922A12"/>
    <w:rsid w:val="0092367E"/>
    <w:rsid w:val="00923994"/>
    <w:rsid w:val="00923B96"/>
    <w:rsid w:val="00923F5F"/>
    <w:rsid w:val="00924135"/>
    <w:rsid w:val="009244B7"/>
    <w:rsid w:val="0092485B"/>
    <w:rsid w:val="009248EF"/>
    <w:rsid w:val="0092505A"/>
    <w:rsid w:val="009251F0"/>
    <w:rsid w:val="00925B9B"/>
    <w:rsid w:val="00926393"/>
    <w:rsid w:val="00926594"/>
    <w:rsid w:val="00926804"/>
    <w:rsid w:val="00926E4A"/>
    <w:rsid w:val="00926F55"/>
    <w:rsid w:val="00927001"/>
    <w:rsid w:val="00927053"/>
    <w:rsid w:val="00927238"/>
    <w:rsid w:val="009273AE"/>
    <w:rsid w:val="0092740F"/>
    <w:rsid w:val="00927A59"/>
    <w:rsid w:val="00927BB5"/>
    <w:rsid w:val="00927DBD"/>
    <w:rsid w:val="00927EC9"/>
    <w:rsid w:val="00927ECE"/>
    <w:rsid w:val="00930096"/>
    <w:rsid w:val="0093034A"/>
    <w:rsid w:val="00930391"/>
    <w:rsid w:val="00930830"/>
    <w:rsid w:val="00931329"/>
    <w:rsid w:val="009313EA"/>
    <w:rsid w:val="009315B6"/>
    <w:rsid w:val="00931E44"/>
    <w:rsid w:val="00931F1A"/>
    <w:rsid w:val="0093272D"/>
    <w:rsid w:val="00932CE8"/>
    <w:rsid w:val="00933575"/>
    <w:rsid w:val="009339A8"/>
    <w:rsid w:val="00933AC5"/>
    <w:rsid w:val="00933CF2"/>
    <w:rsid w:val="009343E4"/>
    <w:rsid w:val="00934844"/>
    <w:rsid w:val="00934A6F"/>
    <w:rsid w:val="00934DB5"/>
    <w:rsid w:val="00934FA8"/>
    <w:rsid w:val="0093513E"/>
    <w:rsid w:val="00935602"/>
    <w:rsid w:val="009357C9"/>
    <w:rsid w:val="00935AB1"/>
    <w:rsid w:val="00935DE1"/>
    <w:rsid w:val="00935EA0"/>
    <w:rsid w:val="0093615C"/>
    <w:rsid w:val="00936185"/>
    <w:rsid w:val="00936212"/>
    <w:rsid w:val="00936240"/>
    <w:rsid w:val="0093644F"/>
    <w:rsid w:val="009365F2"/>
    <w:rsid w:val="00936F75"/>
    <w:rsid w:val="0093717D"/>
    <w:rsid w:val="0093725F"/>
    <w:rsid w:val="009374A1"/>
    <w:rsid w:val="009374EF"/>
    <w:rsid w:val="00937835"/>
    <w:rsid w:val="009378EF"/>
    <w:rsid w:val="00940518"/>
    <w:rsid w:val="00940722"/>
    <w:rsid w:val="00940760"/>
    <w:rsid w:val="00940955"/>
    <w:rsid w:val="00940DBA"/>
    <w:rsid w:val="00941055"/>
    <w:rsid w:val="00941230"/>
    <w:rsid w:val="00941BAA"/>
    <w:rsid w:val="00941D3E"/>
    <w:rsid w:val="00941E00"/>
    <w:rsid w:val="00941EA7"/>
    <w:rsid w:val="0094206A"/>
    <w:rsid w:val="0094216D"/>
    <w:rsid w:val="0094217D"/>
    <w:rsid w:val="0094241F"/>
    <w:rsid w:val="00942868"/>
    <w:rsid w:val="00942982"/>
    <w:rsid w:val="00943006"/>
    <w:rsid w:val="009431FE"/>
    <w:rsid w:val="00943417"/>
    <w:rsid w:val="00943912"/>
    <w:rsid w:val="00943B8A"/>
    <w:rsid w:val="009440A9"/>
    <w:rsid w:val="00944134"/>
    <w:rsid w:val="009441AB"/>
    <w:rsid w:val="009445B9"/>
    <w:rsid w:val="0094496C"/>
    <w:rsid w:val="009449AE"/>
    <w:rsid w:val="0094513B"/>
    <w:rsid w:val="0094555C"/>
    <w:rsid w:val="00945F01"/>
    <w:rsid w:val="009462C6"/>
    <w:rsid w:val="009464E1"/>
    <w:rsid w:val="00946549"/>
    <w:rsid w:val="00946667"/>
    <w:rsid w:val="00946AD4"/>
    <w:rsid w:val="00946CD3"/>
    <w:rsid w:val="0094703F"/>
    <w:rsid w:val="009474F2"/>
    <w:rsid w:val="00947640"/>
    <w:rsid w:val="00947A87"/>
    <w:rsid w:val="00947D39"/>
    <w:rsid w:val="00947DB4"/>
    <w:rsid w:val="009503EF"/>
    <w:rsid w:val="00950966"/>
    <w:rsid w:val="00950A46"/>
    <w:rsid w:val="00950A9E"/>
    <w:rsid w:val="0095109A"/>
    <w:rsid w:val="009511C9"/>
    <w:rsid w:val="009515F3"/>
    <w:rsid w:val="009515FC"/>
    <w:rsid w:val="00951DCD"/>
    <w:rsid w:val="009524F1"/>
    <w:rsid w:val="0095257C"/>
    <w:rsid w:val="00952581"/>
    <w:rsid w:val="00952C84"/>
    <w:rsid w:val="00952E61"/>
    <w:rsid w:val="00953410"/>
    <w:rsid w:val="0095351A"/>
    <w:rsid w:val="00953636"/>
    <w:rsid w:val="009540C1"/>
    <w:rsid w:val="009542D5"/>
    <w:rsid w:val="009544DB"/>
    <w:rsid w:val="009547C1"/>
    <w:rsid w:val="00954A99"/>
    <w:rsid w:val="00954B70"/>
    <w:rsid w:val="00954C21"/>
    <w:rsid w:val="00955404"/>
    <w:rsid w:val="009556AB"/>
    <w:rsid w:val="00955A3F"/>
    <w:rsid w:val="009560EA"/>
    <w:rsid w:val="00956263"/>
    <w:rsid w:val="009563BD"/>
    <w:rsid w:val="0095644D"/>
    <w:rsid w:val="00957066"/>
    <w:rsid w:val="009574E5"/>
    <w:rsid w:val="00957524"/>
    <w:rsid w:val="009575F6"/>
    <w:rsid w:val="00957905"/>
    <w:rsid w:val="00957A8A"/>
    <w:rsid w:val="00957E5C"/>
    <w:rsid w:val="009601A4"/>
    <w:rsid w:val="0096061A"/>
    <w:rsid w:val="0096075E"/>
    <w:rsid w:val="00960D1D"/>
    <w:rsid w:val="00960DDB"/>
    <w:rsid w:val="00961034"/>
    <w:rsid w:val="00961246"/>
    <w:rsid w:val="0096195C"/>
    <w:rsid w:val="00961AC5"/>
    <w:rsid w:val="00961C8A"/>
    <w:rsid w:val="00961DF9"/>
    <w:rsid w:val="0096224B"/>
    <w:rsid w:val="00962443"/>
    <w:rsid w:val="00962AA9"/>
    <w:rsid w:val="009630E6"/>
    <w:rsid w:val="00963902"/>
    <w:rsid w:val="0096396B"/>
    <w:rsid w:val="00963BFC"/>
    <w:rsid w:val="0096487A"/>
    <w:rsid w:val="009651B3"/>
    <w:rsid w:val="009654B1"/>
    <w:rsid w:val="00965630"/>
    <w:rsid w:val="00965957"/>
    <w:rsid w:val="009659A3"/>
    <w:rsid w:val="00965A9B"/>
    <w:rsid w:val="009669CC"/>
    <w:rsid w:val="009669EE"/>
    <w:rsid w:val="00966EF3"/>
    <w:rsid w:val="00966F62"/>
    <w:rsid w:val="00966FB7"/>
    <w:rsid w:val="00966FD1"/>
    <w:rsid w:val="00967086"/>
    <w:rsid w:val="00967274"/>
    <w:rsid w:val="009673C4"/>
    <w:rsid w:val="0096747E"/>
    <w:rsid w:val="00967A5D"/>
    <w:rsid w:val="00970409"/>
    <w:rsid w:val="0097047C"/>
    <w:rsid w:val="009704AB"/>
    <w:rsid w:val="00970713"/>
    <w:rsid w:val="00971F59"/>
    <w:rsid w:val="00972191"/>
    <w:rsid w:val="009722F0"/>
    <w:rsid w:val="009725C3"/>
    <w:rsid w:val="0097263E"/>
    <w:rsid w:val="009726CA"/>
    <w:rsid w:val="009728CE"/>
    <w:rsid w:val="00972EF1"/>
    <w:rsid w:val="00973005"/>
    <w:rsid w:val="0097323F"/>
    <w:rsid w:val="009736F0"/>
    <w:rsid w:val="0097382D"/>
    <w:rsid w:val="009738AA"/>
    <w:rsid w:val="00973914"/>
    <w:rsid w:val="00973C05"/>
    <w:rsid w:val="00974126"/>
    <w:rsid w:val="00974651"/>
    <w:rsid w:val="009749AC"/>
    <w:rsid w:val="00974A39"/>
    <w:rsid w:val="00975511"/>
    <w:rsid w:val="009758C8"/>
    <w:rsid w:val="00975B73"/>
    <w:rsid w:val="00975B8B"/>
    <w:rsid w:val="00976294"/>
    <w:rsid w:val="009768AA"/>
    <w:rsid w:val="00976E74"/>
    <w:rsid w:val="00977096"/>
    <w:rsid w:val="009770F1"/>
    <w:rsid w:val="009774FB"/>
    <w:rsid w:val="009778E5"/>
    <w:rsid w:val="00980035"/>
    <w:rsid w:val="009803E1"/>
    <w:rsid w:val="0098061E"/>
    <w:rsid w:val="009806B8"/>
    <w:rsid w:val="0098087C"/>
    <w:rsid w:val="0098099A"/>
    <w:rsid w:val="00980ECD"/>
    <w:rsid w:val="0098124E"/>
    <w:rsid w:val="0098147F"/>
    <w:rsid w:val="0098157F"/>
    <w:rsid w:val="00981700"/>
    <w:rsid w:val="0098198E"/>
    <w:rsid w:val="00981A9B"/>
    <w:rsid w:val="00981ADB"/>
    <w:rsid w:val="00981C7F"/>
    <w:rsid w:val="00981E29"/>
    <w:rsid w:val="0098202C"/>
    <w:rsid w:val="0098222B"/>
    <w:rsid w:val="00982F7E"/>
    <w:rsid w:val="009834B9"/>
    <w:rsid w:val="0098359C"/>
    <w:rsid w:val="00983CE1"/>
    <w:rsid w:val="00983F33"/>
    <w:rsid w:val="00983FD5"/>
    <w:rsid w:val="00984126"/>
    <w:rsid w:val="00984402"/>
    <w:rsid w:val="009848A9"/>
    <w:rsid w:val="00984AAD"/>
    <w:rsid w:val="00985531"/>
    <w:rsid w:val="00985713"/>
    <w:rsid w:val="00985CD2"/>
    <w:rsid w:val="00986057"/>
    <w:rsid w:val="00986123"/>
    <w:rsid w:val="00986517"/>
    <w:rsid w:val="00986810"/>
    <w:rsid w:val="00986EB7"/>
    <w:rsid w:val="00986FC0"/>
    <w:rsid w:val="0098724D"/>
    <w:rsid w:val="00987357"/>
    <w:rsid w:val="00987DFE"/>
    <w:rsid w:val="009901AC"/>
    <w:rsid w:val="00990871"/>
    <w:rsid w:val="009908AB"/>
    <w:rsid w:val="00990A3E"/>
    <w:rsid w:val="00990DFD"/>
    <w:rsid w:val="00991148"/>
    <w:rsid w:val="00991261"/>
    <w:rsid w:val="009912E7"/>
    <w:rsid w:val="00991360"/>
    <w:rsid w:val="009918D2"/>
    <w:rsid w:val="00992385"/>
    <w:rsid w:val="00992F81"/>
    <w:rsid w:val="00993926"/>
    <w:rsid w:val="00993946"/>
    <w:rsid w:val="00993A8F"/>
    <w:rsid w:val="00993DEB"/>
    <w:rsid w:val="00993E54"/>
    <w:rsid w:val="00993F7A"/>
    <w:rsid w:val="00993F81"/>
    <w:rsid w:val="00994096"/>
    <w:rsid w:val="00994138"/>
    <w:rsid w:val="009942A4"/>
    <w:rsid w:val="00994554"/>
    <w:rsid w:val="009949DA"/>
    <w:rsid w:val="00994BA5"/>
    <w:rsid w:val="00994EAE"/>
    <w:rsid w:val="00994EAF"/>
    <w:rsid w:val="00995CFD"/>
    <w:rsid w:val="00996244"/>
    <w:rsid w:val="0099680B"/>
    <w:rsid w:val="00996D4C"/>
    <w:rsid w:val="00996F59"/>
    <w:rsid w:val="009975B0"/>
    <w:rsid w:val="00997CF6"/>
    <w:rsid w:val="00997DED"/>
    <w:rsid w:val="009A000C"/>
    <w:rsid w:val="009A06A7"/>
    <w:rsid w:val="009A1578"/>
    <w:rsid w:val="009A1706"/>
    <w:rsid w:val="009A1744"/>
    <w:rsid w:val="009A18F3"/>
    <w:rsid w:val="009A19CC"/>
    <w:rsid w:val="009A1AE8"/>
    <w:rsid w:val="009A1C26"/>
    <w:rsid w:val="009A1EDD"/>
    <w:rsid w:val="009A2488"/>
    <w:rsid w:val="009A25FF"/>
    <w:rsid w:val="009A270F"/>
    <w:rsid w:val="009A28F6"/>
    <w:rsid w:val="009A30E8"/>
    <w:rsid w:val="009A35F8"/>
    <w:rsid w:val="009A3CB9"/>
    <w:rsid w:val="009A3ED4"/>
    <w:rsid w:val="009A43E4"/>
    <w:rsid w:val="009A51CD"/>
    <w:rsid w:val="009A52DF"/>
    <w:rsid w:val="009A5926"/>
    <w:rsid w:val="009A5B0C"/>
    <w:rsid w:val="009A5C25"/>
    <w:rsid w:val="009A5D83"/>
    <w:rsid w:val="009A5DA3"/>
    <w:rsid w:val="009A658C"/>
    <w:rsid w:val="009A6720"/>
    <w:rsid w:val="009A68F2"/>
    <w:rsid w:val="009A6960"/>
    <w:rsid w:val="009A6F11"/>
    <w:rsid w:val="009A6F3C"/>
    <w:rsid w:val="009A7224"/>
    <w:rsid w:val="009A74B5"/>
    <w:rsid w:val="009A7B04"/>
    <w:rsid w:val="009B0010"/>
    <w:rsid w:val="009B0773"/>
    <w:rsid w:val="009B0D64"/>
    <w:rsid w:val="009B0E49"/>
    <w:rsid w:val="009B0F27"/>
    <w:rsid w:val="009B0F47"/>
    <w:rsid w:val="009B1386"/>
    <w:rsid w:val="009B159E"/>
    <w:rsid w:val="009B1745"/>
    <w:rsid w:val="009B1C9E"/>
    <w:rsid w:val="009B1D6F"/>
    <w:rsid w:val="009B23B7"/>
    <w:rsid w:val="009B26DD"/>
    <w:rsid w:val="009B2A41"/>
    <w:rsid w:val="009B3332"/>
    <w:rsid w:val="009B33A3"/>
    <w:rsid w:val="009B3B04"/>
    <w:rsid w:val="009B3F92"/>
    <w:rsid w:val="009B42B4"/>
    <w:rsid w:val="009B4FF1"/>
    <w:rsid w:val="009B52D5"/>
    <w:rsid w:val="009B54A0"/>
    <w:rsid w:val="009B5532"/>
    <w:rsid w:val="009B5C6E"/>
    <w:rsid w:val="009B5F1D"/>
    <w:rsid w:val="009B6872"/>
    <w:rsid w:val="009B6910"/>
    <w:rsid w:val="009B69B7"/>
    <w:rsid w:val="009B6DA1"/>
    <w:rsid w:val="009B778A"/>
    <w:rsid w:val="009B7A4C"/>
    <w:rsid w:val="009B7B7C"/>
    <w:rsid w:val="009B7B8C"/>
    <w:rsid w:val="009B7B97"/>
    <w:rsid w:val="009B7E15"/>
    <w:rsid w:val="009C02EE"/>
    <w:rsid w:val="009C037E"/>
    <w:rsid w:val="009C0415"/>
    <w:rsid w:val="009C06DC"/>
    <w:rsid w:val="009C0BC3"/>
    <w:rsid w:val="009C0E9E"/>
    <w:rsid w:val="009C1341"/>
    <w:rsid w:val="009C1378"/>
    <w:rsid w:val="009C172F"/>
    <w:rsid w:val="009C177B"/>
    <w:rsid w:val="009C251D"/>
    <w:rsid w:val="009C277C"/>
    <w:rsid w:val="009C30AE"/>
    <w:rsid w:val="009C37D9"/>
    <w:rsid w:val="009C3CDE"/>
    <w:rsid w:val="009C3E60"/>
    <w:rsid w:val="009C41B0"/>
    <w:rsid w:val="009C461C"/>
    <w:rsid w:val="009C4B79"/>
    <w:rsid w:val="009C5084"/>
    <w:rsid w:val="009C510D"/>
    <w:rsid w:val="009C54F3"/>
    <w:rsid w:val="009C56D1"/>
    <w:rsid w:val="009C5B13"/>
    <w:rsid w:val="009C65D6"/>
    <w:rsid w:val="009C66CA"/>
    <w:rsid w:val="009C66FB"/>
    <w:rsid w:val="009C6760"/>
    <w:rsid w:val="009C7096"/>
    <w:rsid w:val="009C7884"/>
    <w:rsid w:val="009C7BAE"/>
    <w:rsid w:val="009C7DC5"/>
    <w:rsid w:val="009C7E5A"/>
    <w:rsid w:val="009C7F85"/>
    <w:rsid w:val="009D002C"/>
    <w:rsid w:val="009D0041"/>
    <w:rsid w:val="009D01F0"/>
    <w:rsid w:val="009D05A1"/>
    <w:rsid w:val="009D0883"/>
    <w:rsid w:val="009D0A4F"/>
    <w:rsid w:val="009D109E"/>
    <w:rsid w:val="009D1274"/>
    <w:rsid w:val="009D185F"/>
    <w:rsid w:val="009D2773"/>
    <w:rsid w:val="009D3247"/>
    <w:rsid w:val="009D33F7"/>
    <w:rsid w:val="009D358A"/>
    <w:rsid w:val="009D38EF"/>
    <w:rsid w:val="009D3FF8"/>
    <w:rsid w:val="009D40E9"/>
    <w:rsid w:val="009D4847"/>
    <w:rsid w:val="009D48C0"/>
    <w:rsid w:val="009D505B"/>
    <w:rsid w:val="009D5342"/>
    <w:rsid w:val="009D5366"/>
    <w:rsid w:val="009D54E1"/>
    <w:rsid w:val="009D6003"/>
    <w:rsid w:val="009D6085"/>
    <w:rsid w:val="009D6241"/>
    <w:rsid w:val="009D637C"/>
    <w:rsid w:val="009D63E6"/>
    <w:rsid w:val="009D668F"/>
    <w:rsid w:val="009D6989"/>
    <w:rsid w:val="009D6997"/>
    <w:rsid w:val="009D6C65"/>
    <w:rsid w:val="009D6FAD"/>
    <w:rsid w:val="009D7149"/>
    <w:rsid w:val="009D74E4"/>
    <w:rsid w:val="009D77A6"/>
    <w:rsid w:val="009D7C11"/>
    <w:rsid w:val="009D7DEE"/>
    <w:rsid w:val="009E01E4"/>
    <w:rsid w:val="009E036E"/>
    <w:rsid w:val="009E0401"/>
    <w:rsid w:val="009E0B26"/>
    <w:rsid w:val="009E18B1"/>
    <w:rsid w:val="009E1BF1"/>
    <w:rsid w:val="009E248C"/>
    <w:rsid w:val="009E2AF3"/>
    <w:rsid w:val="009E2B45"/>
    <w:rsid w:val="009E2D1C"/>
    <w:rsid w:val="009E2DD8"/>
    <w:rsid w:val="009E2DDB"/>
    <w:rsid w:val="009E2F82"/>
    <w:rsid w:val="009E3265"/>
    <w:rsid w:val="009E35E5"/>
    <w:rsid w:val="009E376B"/>
    <w:rsid w:val="009E39A6"/>
    <w:rsid w:val="009E3EAF"/>
    <w:rsid w:val="009E3FFC"/>
    <w:rsid w:val="009E40D7"/>
    <w:rsid w:val="009E4330"/>
    <w:rsid w:val="009E4342"/>
    <w:rsid w:val="009E4487"/>
    <w:rsid w:val="009E4B1E"/>
    <w:rsid w:val="009E4F6C"/>
    <w:rsid w:val="009E51D8"/>
    <w:rsid w:val="009E5CCD"/>
    <w:rsid w:val="009E608A"/>
    <w:rsid w:val="009E626A"/>
    <w:rsid w:val="009E62B1"/>
    <w:rsid w:val="009E682F"/>
    <w:rsid w:val="009E6B31"/>
    <w:rsid w:val="009E6D56"/>
    <w:rsid w:val="009E6F22"/>
    <w:rsid w:val="009E7409"/>
    <w:rsid w:val="009E77AD"/>
    <w:rsid w:val="009E796A"/>
    <w:rsid w:val="009F005C"/>
    <w:rsid w:val="009F011B"/>
    <w:rsid w:val="009F0664"/>
    <w:rsid w:val="009F1072"/>
    <w:rsid w:val="009F116E"/>
    <w:rsid w:val="009F1254"/>
    <w:rsid w:val="009F1320"/>
    <w:rsid w:val="009F190B"/>
    <w:rsid w:val="009F1B03"/>
    <w:rsid w:val="009F1DCA"/>
    <w:rsid w:val="009F1EE8"/>
    <w:rsid w:val="009F2582"/>
    <w:rsid w:val="009F2A92"/>
    <w:rsid w:val="009F2C03"/>
    <w:rsid w:val="009F32B6"/>
    <w:rsid w:val="009F347E"/>
    <w:rsid w:val="009F3666"/>
    <w:rsid w:val="009F38DD"/>
    <w:rsid w:val="009F3961"/>
    <w:rsid w:val="009F3AB0"/>
    <w:rsid w:val="009F40BC"/>
    <w:rsid w:val="009F41FD"/>
    <w:rsid w:val="009F4866"/>
    <w:rsid w:val="009F4FE1"/>
    <w:rsid w:val="009F51DD"/>
    <w:rsid w:val="009F52FD"/>
    <w:rsid w:val="009F5358"/>
    <w:rsid w:val="009F6067"/>
    <w:rsid w:val="009F6086"/>
    <w:rsid w:val="009F6342"/>
    <w:rsid w:val="009F65DC"/>
    <w:rsid w:val="009F6733"/>
    <w:rsid w:val="009F67A4"/>
    <w:rsid w:val="009F6846"/>
    <w:rsid w:val="009F6984"/>
    <w:rsid w:val="009F6B75"/>
    <w:rsid w:val="009F6B96"/>
    <w:rsid w:val="009F6CED"/>
    <w:rsid w:val="009F6ED2"/>
    <w:rsid w:val="009F786F"/>
    <w:rsid w:val="009F7BBE"/>
    <w:rsid w:val="00A003F5"/>
    <w:rsid w:val="00A004A9"/>
    <w:rsid w:val="00A0075C"/>
    <w:rsid w:val="00A00A86"/>
    <w:rsid w:val="00A00E41"/>
    <w:rsid w:val="00A01142"/>
    <w:rsid w:val="00A026E3"/>
    <w:rsid w:val="00A028DB"/>
    <w:rsid w:val="00A03557"/>
    <w:rsid w:val="00A039C0"/>
    <w:rsid w:val="00A03B4D"/>
    <w:rsid w:val="00A03BE7"/>
    <w:rsid w:val="00A04503"/>
    <w:rsid w:val="00A0459D"/>
    <w:rsid w:val="00A05045"/>
    <w:rsid w:val="00A05695"/>
    <w:rsid w:val="00A05D5A"/>
    <w:rsid w:val="00A05D62"/>
    <w:rsid w:val="00A05DAE"/>
    <w:rsid w:val="00A062C0"/>
    <w:rsid w:val="00A065EE"/>
    <w:rsid w:val="00A065EF"/>
    <w:rsid w:val="00A06BFB"/>
    <w:rsid w:val="00A06DEB"/>
    <w:rsid w:val="00A078A2"/>
    <w:rsid w:val="00A07D92"/>
    <w:rsid w:val="00A10B05"/>
    <w:rsid w:val="00A10C19"/>
    <w:rsid w:val="00A11119"/>
    <w:rsid w:val="00A111CF"/>
    <w:rsid w:val="00A1195B"/>
    <w:rsid w:val="00A11A60"/>
    <w:rsid w:val="00A127D3"/>
    <w:rsid w:val="00A129C0"/>
    <w:rsid w:val="00A12C9B"/>
    <w:rsid w:val="00A130C9"/>
    <w:rsid w:val="00A1325E"/>
    <w:rsid w:val="00A1397B"/>
    <w:rsid w:val="00A13C69"/>
    <w:rsid w:val="00A14682"/>
    <w:rsid w:val="00A1471D"/>
    <w:rsid w:val="00A1476A"/>
    <w:rsid w:val="00A152BB"/>
    <w:rsid w:val="00A15382"/>
    <w:rsid w:val="00A15393"/>
    <w:rsid w:val="00A153D6"/>
    <w:rsid w:val="00A156A6"/>
    <w:rsid w:val="00A15E36"/>
    <w:rsid w:val="00A160B1"/>
    <w:rsid w:val="00A163B3"/>
    <w:rsid w:val="00A1671A"/>
    <w:rsid w:val="00A167F4"/>
    <w:rsid w:val="00A168AA"/>
    <w:rsid w:val="00A16A66"/>
    <w:rsid w:val="00A16B2E"/>
    <w:rsid w:val="00A16D92"/>
    <w:rsid w:val="00A173F9"/>
    <w:rsid w:val="00A174AC"/>
    <w:rsid w:val="00A17E99"/>
    <w:rsid w:val="00A2016C"/>
    <w:rsid w:val="00A202AF"/>
    <w:rsid w:val="00A20338"/>
    <w:rsid w:val="00A20390"/>
    <w:rsid w:val="00A205B5"/>
    <w:rsid w:val="00A20C1A"/>
    <w:rsid w:val="00A20E52"/>
    <w:rsid w:val="00A20F60"/>
    <w:rsid w:val="00A21254"/>
    <w:rsid w:val="00A215C3"/>
    <w:rsid w:val="00A216B2"/>
    <w:rsid w:val="00A21AE4"/>
    <w:rsid w:val="00A21E84"/>
    <w:rsid w:val="00A22028"/>
    <w:rsid w:val="00A22463"/>
    <w:rsid w:val="00A22BFB"/>
    <w:rsid w:val="00A22D5C"/>
    <w:rsid w:val="00A22E05"/>
    <w:rsid w:val="00A234C1"/>
    <w:rsid w:val="00A23711"/>
    <w:rsid w:val="00A237FD"/>
    <w:rsid w:val="00A23A3D"/>
    <w:rsid w:val="00A23A76"/>
    <w:rsid w:val="00A23A7E"/>
    <w:rsid w:val="00A23A99"/>
    <w:rsid w:val="00A23DBF"/>
    <w:rsid w:val="00A23F08"/>
    <w:rsid w:val="00A23FBF"/>
    <w:rsid w:val="00A2404C"/>
    <w:rsid w:val="00A241F9"/>
    <w:rsid w:val="00A242F3"/>
    <w:rsid w:val="00A245AB"/>
    <w:rsid w:val="00A247DC"/>
    <w:rsid w:val="00A249CF"/>
    <w:rsid w:val="00A2500E"/>
    <w:rsid w:val="00A2531A"/>
    <w:rsid w:val="00A2569D"/>
    <w:rsid w:val="00A25B20"/>
    <w:rsid w:val="00A25DF6"/>
    <w:rsid w:val="00A25F8C"/>
    <w:rsid w:val="00A26311"/>
    <w:rsid w:val="00A26359"/>
    <w:rsid w:val="00A268FE"/>
    <w:rsid w:val="00A26CFD"/>
    <w:rsid w:val="00A27282"/>
    <w:rsid w:val="00A2737C"/>
    <w:rsid w:val="00A275E0"/>
    <w:rsid w:val="00A27694"/>
    <w:rsid w:val="00A278EE"/>
    <w:rsid w:val="00A2798C"/>
    <w:rsid w:val="00A27A26"/>
    <w:rsid w:val="00A30036"/>
    <w:rsid w:val="00A3004E"/>
    <w:rsid w:val="00A304C2"/>
    <w:rsid w:val="00A30582"/>
    <w:rsid w:val="00A30B7D"/>
    <w:rsid w:val="00A30F5C"/>
    <w:rsid w:val="00A31369"/>
    <w:rsid w:val="00A315E7"/>
    <w:rsid w:val="00A31764"/>
    <w:rsid w:val="00A3181D"/>
    <w:rsid w:val="00A31C68"/>
    <w:rsid w:val="00A31DC1"/>
    <w:rsid w:val="00A32535"/>
    <w:rsid w:val="00A329F4"/>
    <w:rsid w:val="00A32B90"/>
    <w:rsid w:val="00A3338A"/>
    <w:rsid w:val="00A3386C"/>
    <w:rsid w:val="00A33A42"/>
    <w:rsid w:val="00A33DCC"/>
    <w:rsid w:val="00A34DBC"/>
    <w:rsid w:val="00A34F50"/>
    <w:rsid w:val="00A35272"/>
    <w:rsid w:val="00A352FA"/>
    <w:rsid w:val="00A35869"/>
    <w:rsid w:val="00A3592E"/>
    <w:rsid w:val="00A35D9E"/>
    <w:rsid w:val="00A36211"/>
    <w:rsid w:val="00A36BA8"/>
    <w:rsid w:val="00A36CE0"/>
    <w:rsid w:val="00A36D6C"/>
    <w:rsid w:val="00A36DEF"/>
    <w:rsid w:val="00A3727C"/>
    <w:rsid w:val="00A3736C"/>
    <w:rsid w:val="00A37389"/>
    <w:rsid w:val="00A375E2"/>
    <w:rsid w:val="00A37637"/>
    <w:rsid w:val="00A37AF4"/>
    <w:rsid w:val="00A37FC7"/>
    <w:rsid w:val="00A40035"/>
    <w:rsid w:val="00A40107"/>
    <w:rsid w:val="00A405E4"/>
    <w:rsid w:val="00A40966"/>
    <w:rsid w:val="00A40F61"/>
    <w:rsid w:val="00A41368"/>
    <w:rsid w:val="00A41406"/>
    <w:rsid w:val="00A4171C"/>
    <w:rsid w:val="00A41766"/>
    <w:rsid w:val="00A41B4B"/>
    <w:rsid w:val="00A41CC5"/>
    <w:rsid w:val="00A42050"/>
    <w:rsid w:val="00A424E5"/>
    <w:rsid w:val="00A427D1"/>
    <w:rsid w:val="00A42A8F"/>
    <w:rsid w:val="00A42BD2"/>
    <w:rsid w:val="00A42CDC"/>
    <w:rsid w:val="00A435FF"/>
    <w:rsid w:val="00A43C10"/>
    <w:rsid w:val="00A43DC9"/>
    <w:rsid w:val="00A448A3"/>
    <w:rsid w:val="00A44997"/>
    <w:rsid w:val="00A44C4D"/>
    <w:rsid w:val="00A44D73"/>
    <w:rsid w:val="00A44E8C"/>
    <w:rsid w:val="00A453D4"/>
    <w:rsid w:val="00A459D8"/>
    <w:rsid w:val="00A45F76"/>
    <w:rsid w:val="00A4610F"/>
    <w:rsid w:val="00A461F9"/>
    <w:rsid w:val="00A46379"/>
    <w:rsid w:val="00A46412"/>
    <w:rsid w:val="00A4652C"/>
    <w:rsid w:val="00A465C2"/>
    <w:rsid w:val="00A46E94"/>
    <w:rsid w:val="00A46FD3"/>
    <w:rsid w:val="00A4733B"/>
    <w:rsid w:val="00A4739D"/>
    <w:rsid w:val="00A4744F"/>
    <w:rsid w:val="00A47954"/>
    <w:rsid w:val="00A47E23"/>
    <w:rsid w:val="00A50659"/>
    <w:rsid w:val="00A50DFE"/>
    <w:rsid w:val="00A5130E"/>
    <w:rsid w:val="00A51721"/>
    <w:rsid w:val="00A5179A"/>
    <w:rsid w:val="00A517DE"/>
    <w:rsid w:val="00A51BD1"/>
    <w:rsid w:val="00A51CD7"/>
    <w:rsid w:val="00A51EE5"/>
    <w:rsid w:val="00A5224A"/>
    <w:rsid w:val="00A52289"/>
    <w:rsid w:val="00A5288C"/>
    <w:rsid w:val="00A52B5D"/>
    <w:rsid w:val="00A5304D"/>
    <w:rsid w:val="00A5311C"/>
    <w:rsid w:val="00A534AC"/>
    <w:rsid w:val="00A537BF"/>
    <w:rsid w:val="00A54160"/>
    <w:rsid w:val="00A54774"/>
    <w:rsid w:val="00A54A10"/>
    <w:rsid w:val="00A55168"/>
    <w:rsid w:val="00A55BD3"/>
    <w:rsid w:val="00A55C8F"/>
    <w:rsid w:val="00A56BEF"/>
    <w:rsid w:val="00A575AC"/>
    <w:rsid w:val="00A5779B"/>
    <w:rsid w:val="00A57AF1"/>
    <w:rsid w:val="00A57BC5"/>
    <w:rsid w:val="00A57FA0"/>
    <w:rsid w:val="00A600ED"/>
    <w:rsid w:val="00A60195"/>
    <w:rsid w:val="00A607F6"/>
    <w:rsid w:val="00A6092E"/>
    <w:rsid w:val="00A60946"/>
    <w:rsid w:val="00A60A34"/>
    <w:rsid w:val="00A61090"/>
    <w:rsid w:val="00A61146"/>
    <w:rsid w:val="00A611BB"/>
    <w:rsid w:val="00A61273"/>
    <w:rsid w:val="00A61817"/>
    <w:rsid w:val="00A618FE"/>
    <w:rsid w:val="00A61AC5"/>
    <w:rsid w:val="00A61CDF"/>
    <w:rsid w:val="00A61D39"/>
    <w:rsid w:val="00A61FD4"/>
    <w:rsid w:val="00A6225E"/>
    <w:rsid w:val="00A626D2"/>
    <w:rsid w:val="00A628C8"/>
    <w:rsid w:val="00A6295A"/>
    <w:rsid w:val="00A6312B"/>
    <w:rsid w:val="00A633A3"/>
    <w:rsid w:val="00A63A0F"/>
    <w:rsid w:val="00A6408D"/>
    <w:rsid w:val="00A65089"/>
    <w:rsid w:val="00A652B1"/>
    <w:rsid w:val="00A658CB"/>
    <w:rsid w:val="00A65AE8"/>
    <w:rsid w:val="00A65BAB"/>
    <w:rsid w:val="00A66049"/>
    <w:rsid w:val="00A660DD"/>
    <w:rsid w:val="00A66159"/>
    <w:rsid w:val="00A66246"/>
    <w:rsid w:val="00A6625D"/>
    <w:rsid w:val="00A662E7"/>
    <w:rsid w:val="00A66738"/>
    <w:rsid w:val="00A66DB9"/>
    <w:rsid w:val="00A66E48"/>
    <w:rsid w:val="00A67489"/>
    <w:rsid w:val="00A678DE"/>
    <w:rsid w:val="00A67975"/>
    <w:rsid w:val="00A67B8C"/>
    <w:rsid w:val="00A67BE4"/>
    <w:rsid w:val="00A67C98"/>
    <w:rsid w:val="00A703C7"/>
    <w:rsid w:val="00A7094F"/>
    <w:rsid w:val="00A70A8C"/>
    <w:rsid w:val="00A70E30"/>
    <w:rsid w:val="00A70F55"/>
    <w:rsid w:val="00A71030"/>
    <w:rsid w:val="00A71081"/>
    <w:rsid w:val="00A7137F"/>
    <w:rsid w:val="00A7157E"/>
    <w:rsid w:val="00A715F6"/>
    <w:rsid w:val="00A71A70"/>
    <w:rsid w:val="00A71B18"/>
    <w:rsid w:val="00A721A0"/>
    <w:rsid w:val="00A7267E"/>
    <w:rsid w:val="00A72C71"/>
    <w:rsid w:val="00A73109"/>
    <w:rsid w:val="00A7366E"/>
    <w:rsid w:val="00A7375A"/>
    <w:rsid w:val="00A737D1"/>
    <w:rsid w:val="00A73927"/>
    <w:rsid w:val="00A73C3D"/>
    <w:rsid w:val="00A74878"/>
    <w:rsid w:val="00A74D41"/>
    <w:rsid w:val="00A74EC8"/>
    <w:rsid w:val="00A752A5"/>
    <w:rsid w:val="00A755B0"/>
    <w:rsid w:val="00A758D0"/>
    <w:rsid w:val="00A759A1"/>
    <w:rsid w:val="00A75A25"/>
    <w:rsid w:val="00A75F74"/>
    <w:rsid w:val="00A761FE"/>
    <w:rsid w:val="00A763A5"/>
    <w:rsid w:val="00A76BE0"/>
    <w:rsid w:val="00A76BEE"/>
    <w:rsid w:val="00A779D5"/>
    <w:rsid w:val="00A77BD5"/>
    <w:rsid w:val="00A77BFF"/>
    <w:rsid w:val="00A80BA7"/>
    <w:rsid w:val="00A80F11"/>
    <w:rsid w:val="00A8121E"/>
    <w:rsid w:val="00A81387"/>
    <w:rsid w:val="00A81501"/>
    <w:rsid w:val="00A81632"/>
    <w:rsid w:val="00A81990"/>
    <w:rsid w:val="00A81B1C"/>
    <w:rsid w:val="00A81C74"/>
    <w:rsid w:val="00A81D15"/>
    <w:rsid w:val="00A82770"/>
    <w:rsid w:val="00A82A48"/>
    <w:rsid w:val="00A82C1B"/>
    <w:rsid w:val="00A83063"/>
    <w:rsid w:val="00A831D4"/>
    <w:rsid w:val="00A833A9"/>
    <w:rsid w:val="00A833BE"/>
    <w:rsid w:val="00A83B4A"/>
    <w:rsid w:val="00A83C21"/>
    <w:rsid w:val="00A84033"/>
    <w:rsid w:val="00A84268"/>
    <w:rsid w:val="00A84AEF"/>
    <w:rsid w:val="00A850DC"/>
    <w:rsid w:val="00A857A5"/>
    <w:rsid w:val="00A85A5F"/>
    <w:rsid w:val="00A85AC7"/>
    <w:rsid w:val="00A85CF9"/>
    <w:rsid w:val="00A861FD"/>
    <w:rsid w:val="00A869CC"/>
    <w:rsid w:val="00A871F1"/>
    <w:rsid w:val="00A874D1"/>
    <w:rsid w:val="00A8760B"/>
    <w:rsid w:val="00A87CB8"/>
    <w:rsid w:val="00A87F2E"/>
    <w:rsid w:val="00A90257"/>
    <w:rsid w:val="00A9074E"/>
    <w:rsid w:val="00A90C68"/>
    <w:rsid w:val="00A90D61"/>
    <w:rsid w:val="00A90F3D"/>
    <w:rsid w:val="00A90F5B"/>
    <w:rsid w:val="00A90FCF"/>
    <w:rsid w:val="00A91244"/>
    <w:rsid w:val="00A9137F"/>
    <w:rsid w:val="00A913A8"/>
    <w:rsid w:val="00A91718"/>
    <w:rsid w:val="00A920A2"/>
    <w:rsid w:val="00A9232F"/>
    <w:rsid w:val="00A923A3"/>
    <w:rsid w:val="00A924EB"/>
    <w:rsid w:val="00A92AFF"/>
    <w:rsid w:val="00A92B02"/>
    <w:rsid w:val="00A92F6D"/>
    <w:rsid w:val="00A930A8"/>
    <w:rsid w:val="00A932B2"/>
    <w:rsid w:val="00A93755"/>
    <w:rsid w:val="00A93AD9"/>
    <w:rsid w:val="00A93F18"/>
    <w:rsid w:val="00A93FB9"/>
    <w:rsid w:val="00A948E8"/>
    <w:rsid w:val="00A94B9E"/>
    <w:rsid w:val="00A952E2"/>
    <w:rsid w:val="00A95A1B"/>
    <w:rsid w:val="00A962E2"/>
    <w:rsid w:val="00A9687D"/>
    <w:rsid w:val="00A96BA7"/>
    <w:rsid w:val="00A96FD6"/>
    <w:rsid w:val="00A97394"/>
    <w:rsid w:val="00AA0383"/>
    <w:rsid w:val="00AA0B61"/>
    <w:rsid w:val="00AA0D73"/>
    <w:rsid w:val="00AA0ED9"/>
    <w:rsid w:val="00AA1198"/>
    <w:rsid w:val="00AA1518"/>
    <w:rsid w:val="00AA1E20"/>
    <w:rsid w:val="00AA1E2F"/>
    <w:rsid w:val="00AA21A0"/>
    <w:rsid w:val="00AA22F7"/>
    <w:rsid w:val="00AA2696"/>
    <w:rsid w:val="00AA2909"/>
    <w:rsid w:val="00AA2D6E"/>
    <w:rsid w:val="00AA307A"/>
    <w:rsid w:val="00AA328C"/>
    <w:rsid w:val="00AA3490"/>
    <w:rsid w:val="00AA3A9E"/>
    <w:rsid w:val="00AA3D6D"/>
    <w:rsid w:val="00AA3F63"/>
    <w:rsid w:val="00AA4013"/>
    <w:rsid w:val="00AA40B9"/>
    <w:rsid w:val="00AA42AE"/>
    <w:rsid w:val="00AA4D19"/>
    <w:rsid w:val="00AA5140"/>
    <w:rsid w:val="00AA5385"/>
    <w:rsid w:val="00AA53D4"/>
    <w:rsid w:val="00AA57C8"/>
    <w:rsid w:val="00AA5D7A"/>
    <w:rsid w:val="00AA64FA"/>
    <w:rsid w:val="00AA6B91"/>
    <w:rsid w:val="00AA6CF1"/>
    <w:rsid w:val="00AA7739"/>
    <w:rsid w:val="00AA7BF4"/>
    <w:rsid w:val="00AA7D9B"/>
    <w:rsid w:val="00AB0404"/>
    <w:rsid w:val="00AB0764"/>
    <w:rsid w:val="00AB0DD8"/>
    <w:rsid w:val="00AB12DE"/>
    <w:rsid w:val="00AB13E9"/>
    <w:rsid w:val="00AB147F"/>
    <w:rsid w:val="00AB165E"/>
    <w:rsid w:val="00AB21DB"/>
    <w:rsid w:val="00AB24D1"/>
    <w:rsid w:val="00AB2642"/>
    <w:rsid w:val="00AB2CB5"/>
    <w:rsid w:val="00AB2CD2"/>
    <w:rsid w:val="00AB2F3A"/>
    <w:rsid w:val="00AB324A"/>
    <w:rsid w:val="00AB332B"/>
    <w:rsid w:val="00AB34C9"/>
    <w:rsid w:val="00AB3894"/>
    <w:rsid w:val="00AB3E7B"/>
    <w:rsid w:val="00AB44ED"/>
    <w:rsid w:val="00AB4565"/>
    <w:rsid w:val="00AB4BAC"/>
    <w:rsid w:val="00AB4C6F"/>
    <w:rsid w:val="00AB4F08"/>
    <w:rsid w:val="00AB4FC9"/>
    <w:rsid w:val="00AB512C"/>
    <w:rsid w:val="00AB5137"/>
    <w:rsid w:val="00AB528A"/>
    <w:rsid w:val="00AB53B6"/>
    <w:rsid w:val="00AB5916"/>
    <w:rsid w:val="00AB5D29"/>
    <w:rsid w:val="00AB5DD8"/>
    <w:rsid w:val="00AB6051"/>
    <w:rsid w:val="00AB6594"/>
    <w:rsid w:val="00AB6749"/>
    <w:rsid w:val="00AB6A71"/>
    <w:rsid w:val="00AB6B02"/>
    <w:rsid w:val="00AB77AE"/>
    <w:rsid w:val="00AB7B02"/>
    <w:rsid w:val="00AB7C62"/>
    <w:rsid w:val="00AB7D4D"/>
    <w:rsid w:val="00AB7D5B"/>
    <w:rsid w:val="00AC02C7"/>
    <w:rsid w:val="00AC04F8"/>
    <w:rsid w:val="00AC134E"/>
    <w:rsid w:val="00AC14DA"/>
    <w:rsid w:val="00AC1559"/>
    <w:rsid w:val="00AC187D"/>
    <w:rsid w:val="00AC19F2"/>
    <w:rsid w:val="00AC1ECB"/>
    <w:rsid w:val="00AC2034"/>
    <w:rsid w:val="00AC21C1"/>
    <w:rsid w:val="00AC2601"/>
    <w:rsid w:val="00AC2821"/>
    <w:rsid w:val="00AC327D"/>
    <w:rsid w:val="00AC3608"/>
    <w:rsid w:val="00AC39DC"/>
    <w:rsid w:val="00AC3A3F"/>
    <w:rsid w:val="00AC3CA7"/>
    <w:rsid w:val="00AC3D77"/>
    <w:rsid w:val="00AC4671"/>
    <w:rsid w:val="00AC498C"/>
    <w:rsid w:val="00AC4B87"/>
    <w:rsid w:val="00AC4D90"/>
    <w:rsid w:val="00AC4E2D"/>
    <w:rsid w:val="00AC5815"/>
    <w:rsid w:val="00AC5869"/>
    <w:rsid w:val="00AC587A"/>
    <w:rsid w:val="00AC5D63"/>
    <w:rsid w:val="00AC5E58"/>
    <w:rsid w:val="00AC6187"/>
    <w:rsid w:val="00AC64BE"/>
    <w:rsid w:val="00AC66B3"/>
    <w:rsid w:val="00AC6A1C"/>
    <w:rsid w:val="00AC730C"/>
    <w:rsid w:val="00AC7881"/>
    <w:rsid w:val="00AC7AA4"/>
    <w:rsid w:val="00AC7CC4"/>
    <w:rsid w:val="00AC7D2F"/>
    <w:rsid w:val="00AC7DD9"/>
    <w:rsid w:val="00AD0071"/>
    <w:rsid w:val="00AD05BC"/>
    <w:rsid w:val="00AD0A7F"/>
    <w:rsid w:val="00AD0BE8"/>
    <w:rsid w:val="00AD0E42"/>
    <w:rsid w:val="00AD17B7"/>
    <w:rsid w:val="00AD1821"/>
    <w:rsid w:val="00AD1FB7"/>
    <w:rsid w:val="00AD2891"/>
    <w:rsid w:val="00AD295A"/>
    <w:rsid w:val="00AD2EB5"/>
    <w:rsid w:val="00AD3668"/>
    <w:rsid w:val="00AD3680"/>
    <w:rsid w:val="00AD3A52"/>
    <w:rsid w:val="00AD3AED"/>
    <w:rsid w:val="00AD3B35"/>
    <w:rsid w:val="00AD3E18"/>
    <w:rsid w:val="00AD42B2"/>
    <w:rsid w:val="00AD448B"/>
    <w:rsid w:val="00AD44AC"/>
    <w:rsid w:val="00AD4612"/>
    <w:rsid w:val="00AD472B"/>
    <w:rsid w:val="00AD4A84"/>
    <w:rsid w:val="00AD4BFD"/>
    <w:rsid w:val="00AD5394"/>
    <w:rsid w:val="00AD554C"/>
    <w:rsid w:val="00AD5873"/>
    <w:rsid w:val="00AD5898"/>
    <w:rsid w:val="00AD59E3"/>
    <w:rsid w:val="00AD60A7"/>
    <w:rsid w:val="00AD64F6"/>
    <w:rsid w:val="00AD66F2"/>
    <w:rsid w:val="00AD67A5"/>
    <w:rsid w:val="00AD7197"/>
    <w:rsid w:val="00AD726F"/>
    <w:rsid w:val="00AD766B"/>
    <w:rsid w:val="00AD7798"/>
    <w:rsid w:val="00AD7ABD"/>
    <w:rsid w:val="00AD7E0C"/>
    <w:rsid w:val="00AD7FD6"/>
    <w:rsid w:val="00AE0027"/>
    <w:rsid w:val="00AE025A"/>
    <w:rsid w:val="00AE0933"/>
    <w:rsid w:val="00AE0A05"/>
    <w:rsid w:val="00AE0AA5"/>
    <w:rsid w:val="00AE0C03"/>
    <w:rsid w:val="00AE0EF0"/>
    <w:rsid w:val="00AE1063"/>
    <w:rsid w:val="00AE1643"/>
    <w:rsid w:val="00AE1BFC"/>
    <w:rsid w:val="00AE1DE6"/>
    <w:rsid w:val="00AE1F5E"/>
    <w:rsid w:val="00AE26A5"/>
    <w:rsid w:val="00AE290B"/>
    <w:rsid w:val="00AE2CF1"/>
    <w:rsid w:val="00AE2F2C"/>
    <w:rsid w:val="00AE33E2"/>
    <w:rsid w:val="00AE398F"/>
    <w:rsid w:val="00AE3993"/>
    <w:rsid w:val="00AE3AF9"/>
    <w:rsid w:val="00AE420D"/>
    <w:rsid w:val="00AE4400"/>
    <w:rsid w:val="00AE4995"/>
    <w:rsid w:val="00AE4C60"/>
    <w:rsid w:val="00AE4D34"/>
    <w:rsid w:val="00AE4E1A"/>
    <w:rsid w:val="00AE54B9"/>
    <w:rsid w:val="00AE55E3"/>
    <w:rsid w:val="00AE62ED"/>
    <w:rsid w:val="00AE67C3"/>
    <w:rsid w:val="00AE71AF"/>
    <w:rsid w:val="00AE7213"/>
    <w:rsid w:val="00AE7773"/>
    <w:rsid w:val="00AE7FB9"/>
    <w:rsid w:val="00AF020E"/>
    <w:rsid w:val="00AF0638"/>
    <w:rsid w:val="00AF06F5"/>
    <w:rsid w:val="00AF108E"/>
    <w:rsid w:val="00AF1DAC"/>
    <w:rsid w:val="00AF1E42"/>
    <w:rsid w:val="00AF1FA0"/>
    <w:rsid w:val="00AF2259"/>
    <w:rsid w:val="00AF241A"/>
    <w:rsid w:val="00AF25B4"/>
    <w:rsid w:val="00AF2956"/>
    <w:rsid w:val="00AF3204"/>
    <w:rsid w:val="00AF3268"/>
    <w:rsid w:val="00AF3301"/>
    <w:rsid w:val="00AF34AD"/>
    <w:rsid w:val="00AF3536"/>
    <w:rsid w:val="00AF370B"/>
    <w:rsid w:val="00AF372A"/>
    <w:rsid w:val="00AF3CC4"/>
    <w:rsid w:val="00AF3E4C"/>
    <w:rsid w:val="00AF4087"/>
    <w:rsid w:val="00AF428E"/>
    <w:rsid w:val="00AF46A6"/>
    <w:rsid w:val="00AF46B1"/>
    <w:rsid w:val="00AF4BC8"/>
    <w:rsid w:val="00AF4DC4"/>
    <w:rsid w:val="00AF504F"/>
    <w:rsid w:val="00AF50CF"/>
    <w:rsid w:val="00AF5526"/>
    <w:rsid w:val="00AF5944"/>
    <w:rsid w:val="00AF5CA1"/>
    <w:rsid w:val="00AF5D9F"/>
    <w:rsid w:val="00AF5F68"/>
    <w:rsid w:val="00AF6425"/>
    <w:rsid w:val="00AF68AD"/>
    <w:rsid w:val="00AF6C2E"/>
    <w:rsid w:val="00AF6FD4"/>
    <w:rsid w:val="00AF79ED"/>
    <w:rsid w:val="00AF7BDA"/>
    <w:rsid w:val="00B004B1"/>
    <w:rsid w:val="00B006A8"/>
    <w:rsid w:val="00B0133D"/>
    <w:rsid w:val="00B016CF"/>
    <w:rsid w:val="00B01879"/>
    <w:rsid w:val="00B01AE5"/>
    <w:rsid w:val="00B01BD4"/>
    <w:rsid w:val="00B01CB0"/>
    <w:rsid w:val="00B01F47"/>
    <w:rsid w:val="00B02020"/>
    <w:rsid w:val="00B0253D"/>
    <w:rsid w:val="00B0264E"/>
    <w:rsid w:val="00B027AB"/>
    <w:rsid w:val="00B02827"/>
    <w:rsid w:val="00B02B78"/>
    <w:rsid w:val="00B02F83"/>
    <w:rsid w:val="00B02F8C"/>
    <w:rsid w:val="00B03569"/>
    <w:rsid w:val="00B0368B"/>
    <w:rsid w:val="00B03BC3"/>
    <w:rsid w:val="00B0429A"/>
    <w:rsid w:val="00B046D9"/>
    <w:rsid w:val="00B04707"/>
    <w:rsid w:val="00B04872"/>
    <w:rsid w:val="00B048DF"/>
    <w:rsid w:val="00B04A40"/>
    <w:rsid w:val="00B04B29"/>
    <w:rsid w:val="00B04CFB"/>
    <w:rsid w:val="00B0525F"/>
    <w:rsid w:val="00B052A0"/>
    <w:rsid w:val="00B056C2"/>
    <w:rsid w:val="00B05718"/>
    <w:rsid w:val="00B0594C"/>
    <w:rsid w:val="00B0602B"/>
    <w:rsid w:val="00B062BC"/>
    <w:rsid w:val="00B06998"/>
    <w:rsid w:val="00B069F0"/>
    <w:rsid w:val="00B06BBD"/>
    <w:rsid w:val="00B06C50"/>
    <w:rsid w:val="00B06DE6"/>
    <w:rsid w:val="00B0722D"/>
    <w:rsid w:val="00B101B6"/>
    <w:rsid w:val="00B105D8"/>
    <w:rsid w:val="00B10772"/>
    <w:rsid w:val="00B1077D"/>
    <w:rsid w:val="00B10F70"/>
    <w:rsid w:val="00B11409"/>
    <w:rsid w:val="00B11968"/>
    <w:rsid w:val="00B11B39"/>
    <w:rsid w:val="00B11B6A"/>
    <w:rsid w:val="00B1246A"/>
    <w:rsid w:val="00B12768"/>
    <w:rsid w:val="00B13192"/>
    <w:rsid w:val="00B135CE"/>
    <w:rsid w:val="00B13A8E"/>
    <w:rsid w:val="00B13D8D"/>
    <w:rsid w:val="00B13EC5"/>
    <w:rsid w:val="00B13F88"/>
    <w:rsid w:val="00B14035"/>
    <w:rsid w:val="00B1496D"/>
    <w:rsid w:val="00B14FA7"/>
    <w:rsid w:val="00B15261"/>
    <w:rsid w:val="00B153F8"/>
    <w:rsid w:val="00B15AFF"/>
    <w:rsid w:val="00B16246"/>
    <w:rsid w:val="00B16395"/>
    <w:rsid w:val="00B1698C"/>
    <w:rsid w:val="00B16E76"/>
    <w:rsid w:val="00B17A34"/>
    <w:rsid w:val="00B2050E"/>
    <w:rsid w:val="00B2065A"/>
    <w:rsid w:val="00B20A30"/>
    <w:rsid w:val="00B20B74"/>
    <w:rsid w:val="00B20C94"/>
    <w:rsid w:val="00B2113D"/>
    <w:rsid w:val="00B212DD"/>
    <w:rsid w:val="00B21B71"/>
    <w:rsid w:val="00B2226D"/>
    <w:rsid w:val="00B2226F"/>
    <w:rsid w:val="00B224A7"/>
    <w:rsid w:val="00B22BD8"/>
    <w:rsid w:val="00B22FB3"/>
    <w:rsid w:val="00B23799"/>
    <w:rsid w:val="00B237BF"/>
    <w:rsid w:val="00B23980"/>
    <w:rsid w:val="00B23B22"/>
    <w:rsid w:val="00B23C59"/>
    <w:rsid w:val="00B23E85"/>
    <w:rsid w:val="00B24137"/>
    <w:rsid w:val="00B24462"/>
    <w:rsid w:val="00B248A8"/>
    <w:rsid w:val="00B24B9C"/>
    <w:rsid w:val="00B254F2"/>
    <w:rsid w:val="00B25B7C"/>
    <w:rsid w:val="00B26141"/>
    <w:rsid w:val="00B26528"/>
    <w:rsid w:val="00B26D00"/>
    <w:rsid w:val="00B26D14"/>
    <w:rsid w:val="00B26D9C"/>
    <w:rsid w:val="00B26E89"/>
    <w:rsid w:val="00B27020"/>
    <w:rsid w:val="00B27164"/>
    <w:rsid w:val="00B27B02"/>
    <w:rsid w:val="00B27FC4"/>
    <w:rsid w:val="00B27FEC"/>
    <w:rsid w:val="00B27FFE"/>
    <w:rsid w:val="00B3021C"/>
    <w:rsid w:val="00B30397"/>
    <w:rsid w:val="00B305DB"/>
    <w:rsid w:val="00B30B36"/>
    <w:rsid w:val="00B3101F"/>
    <w:rsid w:val="00B3122D"/>
    <w:rsid w:val="00B31BDA"/>
    <w:rsid w:val="00B3205D"/>
    <w:rsid w:val="00B320F2"/>
    <w:rsid w:val="00B32585"/>
    <w:rsid w:val="00B32D7D"/>
    <w:rsid w:val="00B33224"/>
    <w:rsid w:val="00B336E5"/>
    <w:rsid w:val="00B3396F"/>
    <w:rsid w:val="00B33E44"/>
    <w:rsid w:val="00B345C3"/>
    <w:rsid w:val="00B345F9"/>
    <w:rsid w:val="00B3481E"/>
    <w:rsid w:val="00B34894"/>
    <w:rsid w:val="00B362D2"/>
    <w:rsid w:val="00B36992"/>
    <w:rsid w:val="00B36B1E"/>
    <w:rsid w:val="00B36CDC"/>
    <w:rsid w:val="00B36E5D"/>
    <w:rsid w:val="00B3798E"/>
    <w:rsid w:val="00B40510"/>
    <w:rsid w:val="00B40A22"/>
    <w:rsid w:val="00B40AA9"/>
    <w:rsid w:val="00B40C2A"/>
    <w:rsid w:val="00B40CB4"/>
    <w:rsid w:val="00B412DF"/>
    <w:rsid w:val="00B412E1"/>
    <w:rsid w:val="00B4140C"/>
    <w:rsid w:val="00B415B3"/>
    <w:rsid w:val="00B41BD4"/>
    <w:rsid w:val="00B42303"/>
    <w:rsid w:val="00B4264B"/>
    <w:rsid w:val="00B42904"/>
    <w:rsid w:val="00B42D52"/>
    <w:rsid w:val="00B43269"/>
    <w:rsid w:val="00B432FE"/>
    <w:rsid w:val="00B4341C"/>
    <w:rsid w:val="00B4371B"/>
    <w:rsid w:val="00B43751"/>
    <w:rsid w:val="00B43778"/>
    <w:rsid w:val="00B43825"/>
    <w:rsid w:val="00B4398C"/>
    <w:rsid w:val="00B43BCE"/>
    <w:rsid w:val="00B44337"/>
    <w:rsid w:val="00B44533"/>
    <w:rsid w:val="00B445B9"/>
    <w:rsid w:val="00B446CC"/>
    <w:rsid w:val="00B44897"/>
    <w:rsid w:val="00B44C4E"/>
    <w:rsid w:val="00B45769"/>
    <w:rsid w:val="00B45900"/>
    <w:rsid w:val="00B4594E"/>
    <w:rsid w:val="00B45A41"/>
    <w:rsid w:val="00B45E50"/>
    <w:rsid w:val="00B4690C"/>
    <w:rsid w:val="00B470EA"/>
    <w:rsid w:val="00B47334"/>
    <w:rsid w:val="00B474BC"/>
    <w:rsid w:val="00B47694"/>
    <w:rsid w:val="00B47870"/>
    <w:rsid w:val="00B47BAB"/>
    <w:rsid w:val="00B47C8F"/>
    <w:rsid w:val="00B47D4B"/>
    <w:rsid w:val="00B47FE5"/>
    <w:rsid w:val="00B501BD"/>
    <w:rsid w:val="00B502AA"/>
    <w:rsid w:val="00B5074E"/>
    <w:rsid w:val="00B50AAE"/>
    <w:rsid w:val="00B50B32"/>
    <w:rsid w:val="00B50C00"/>
    <w:rsid w:val="00B51111"/>
    <w:rsid w:val="00B516CF"/>
    <w:rsid w:val="00B519E2"/>
    <w:rsid w:val="00B51B94"/>
    <w:rsid w:val="00B52270"/>
    <w:rsid w:val="00B532C1"/>
    <w:rsid w:val="00B53408"/>
    <w:rsid w:val="00B53775"/>
    <w:rsid w:val="00B53BF3"/>
    <w:rsid w:val="00B53E83"/>
    <w:rsid w:val="00B53F3B"/>
    <w:rsid w:val="00B5431A"/>
    <w:rsid w:val="00B54550"/>
    <w:rsid w:val="00B54573"/>
    <w:rsid w:val="00B54645"/>
    <w:rsid w:val="00B546B6"/>
    <w:rsid w:val="00B54726"/>
    <w:rsid w:val="00B54971"/>
    <w:rsid w:val="00B54F87"/>
    <w:rsid w:val="00B554C8"/>
    <w:rsid w:val="00B555CD"/>
    <w:rsid w:val="00B557F4"/>
    <w:rsid w:val="00B55AD0"/>
    <w:rsid w:val="00B55C49"/>
    <w:rsid w:val="00B55D79"/>
    <w:rsid w:val="00B564EF"/>
    <w:rsid w:val="00B569DB"/>
    <w:rsid w:val="00B57576"/>
    <w:rsid w:val="00B57729"/>
    <w:rsid w:val="00B57747"/>
    <w:rsid w:val="00B57D72"/>
    <w:rsid w:val="00B57EC7"/>
    <w:rsid w:val="00B603D4"/>
    <w:rsid w:val="00B604DF"/>
    <w:rsid w:val="00B6069A"/>
    <w:rsid w:val="00B606EA"/>
    <w:rsid w:val="00B60BAE"/>
    <w:rsid w:val="00B610AD"/>
    <w:rsid w:val="00B61460"/>
    <w:rsid w:val="00B618CB"/>
    <w:rsid w:val="00B619E8"/>
    <w:rsid w:val="00B61E45"/>
    <w:rsid w:val="00B61F3F"/>
    <w:rsid w:val="00B62298"/>
    <w:rsid w:val="00B629CD"/>
    <w:rsid w:val="00B62A63"/>
    <w:rsid w:val="00B62CFC"/>
    <w:rsid w:val="00B62D2D"/>
    <w:rsid w:val="00B63118"/>
    <w:rsid w:val="00B6351D"/>
    <w:rsid w:val="00B6356F"/>
    <w:rsid w:val="00B638E8"/>
    <w:rsid w:val="00B6410F"/>
    <w:rsid w:val="00B64128"/>
    <w:rsid w:val="00B64661"/>
    <w:rsid w:val="00B64FC5"/>
    <w:rsid w:val="00B65AD3"/>
    <w:rsid w:val="00B65FF5"/>
    <w:rsid w:val="00B660F6"/>
    <w:rsid w:val="00B6614E"/>
    <w:rsid w:val="00B66420"/>
    <w:rsid w:val="00B6691D"/>
    <w:rsid w:val="00B66B57"/>
    <w:rsid w:val="00B66C7C"/>
    <w:rsid w:val="00B66F2B"/>
    <w:rsid w:val="00B67CDE"/>
    <w:rsid w:val="00B71160"/>
    <w:rsid w:val="00B712F2"/>
    <w:rsid w:val="00B71315"/>
    <w:rsid w:val="00B7145D"/>
    <w:rsid w:val="00B7147F"/>
    <w:rsid w:val="00B714A8"/>
    <w:rsid w:val="00B715EB"/>
    <w:rsid w:val="00B71915"/>
    <w:rsid w:val="00B71DC3"/>
    <w:rsid w:val="00B71F67"/>
    <w:rsid w:val="00B7212A"/>
    <w:rsid w:val="00B72744"/>
    <w:rsid w:val="00B73216"/>
    <w:rsid w:val="00B732AE"/>
    <w:rsid w:val="00B7350F"/>
    <w:rsid w:val="00B73582"/>
    <w:rsid w:val="00B74020"/>
    <w:rsid w:val="00B74088"/>
    <w:rsid w:val="00B74C32"/>
    <w:rsid w:val="00B74DE4"/>
    <w:rsid w:val="00B75406"/>
    <w:rsid w:val="00B75703"/>
    <w:rsid w:val="00B75DBE"/>
    <w:rsid w:val="00B75E99"/>
    <w:rsid w:val="00B75FDB"/>
    <w:rsid w:val="00B7638A"/>
    <w:rsid w:val="00B76422"/>
    <w:rsid w:val="00B7655F"/>
    <w:rsid w:val="00B768DA"/>
    <w:rsid w:val="00B77057"/>
    <w:rsid w:val="00B774A4"/>
    <w:rsid w:val="00B775A1"/>
    <w:rsid w:val="00B77770"/>
    <w:rsid w:val="00B77778"/>
    <w:rsid w:val="00B77B96"/>
    <w:rsid w:val="00B77BF1"/>
    <w:rsid w:val="00B77D00"/>
    <w:rsid w:val="00B77F7E"/>
    <w:rsid w:val="00B8010C"/>
    <w:rsid w:val="00B8032B"/>
    <w:rsid w:val="00B80354"/>
    <w:rsid w:val="00B80523"/>
    <w:rsid w:val="00B80E75"/>
    <w:rsid w:val="00B81137"/>
    <w:rsid w:val="00B81385"/>
    <w:rsid w:val="00B81644"/>
    <w:rsid w:val="00B816AE"/>
    <w:rsid w:val="00B820FC"/>
    <w:rsid w:val="00B82AA5"/>
    <w:rsid w:val="00B82DC4"/>
    <w:rsid w:val="00B82DDC"/>
    <w:rsid w:val="00B832DF"/>
    <w:rsid w:val="00B833D3"/>
    <w:rsid w:val="00B83416"/>
    <w:rsid w:val="00B8350E"/>
    <w:rsid w:val="00B84254"/>
    <w:rsid w:val="00B842BD"/>
    <w:rsid w:val="00B84471"/>
    <w:rsid w:val="00B84FA8"/>
    <w:rsid w:val="00B85259"/>
    <w:rsid w:val="00B856B2"/>
    <w:rsid w:val="00B85A88"/>
    <w:rsid w:val="00B862E1"/>
    <w:rsid w:val="00B866AF"/>
    <w:rsid w:val="00B86AE7"/>
    <w:rsid w:val="00B86D66"/>
    <w:rsid w:val="00B86F8F"/>
    <w:rsid w:val="00B8723C"/>
    <w:rsid w:val="00B8779B"/>
    <w:rsid w:val="00B87A11"/>
    <w:rsid w:val="00B87CC8"/>
    <w:rsid w:val="00B87F81"/>
    <w:rsid w:val="00B90017"/>
    <w:rsid w:val="00B90394"/>
    <w:rsid w:val="00B90800"/>
    <w:rsid w:val="00B90CA8"/>
    <w:rsid w:val="00B90DBC"/>
    <w:rsid w:val="00B90FEA"/>
    <w:rsid w:val="00B912A3"/>
    <w:rsid w:val="00B9131C"/>
    <w:rsid w:val="00B91526"/>
    <w:rsid w:val="00B91883"/>
    <w:rsid w:val="00B918FF"/>
    <w:rsid w:val="00B9195E"/>
    <w:rsid w:val="00B9196C"/>
    <w:rsid w:val="00B91A2F"/>
    <w:rsid w:val="00B9216F"/>
    <w:rsid w:val="00B9273A"/>
    <w:rsid w:val="00B92898"/>
    <w:rsid w:val="00B928BC"/>
    <w:rsid w:val="00B9293C"/>
    <w:rsid w:val="00B92F63"/>
    <w:rsid w:val="00B9310B"/>
    <w:rsid w:val="00B93510"/>
    <w:rsid w:val="00B93666"/>
    <w:rsid w:val="00B936AF"/>
    <w:rsid w:val="00B93B00"/>
    <w:rsid w:val="00B93B2B"/>
    <w:rsid w:val="00B93DE1"/>
    <w:rsid w:val="00B940D1"/>
    <w:rsid w:val="00B946E7"/>
    <w:rsid w:val="00B94B3D"/>
    <w:rsid w:val="00B95157"/>
    <w:rsid w:val="00B95342"/>
    <w:rsid w:val="00B95F32"/>
    <w:rsid w:val="00B95FEA"/>
    <w:rsid w:val="00B962D8"/>
    <w:rsid w:val="00B963C1"/>
    <w:rsid w:val="00B96426"/>
    <w:rsid w:val="00B964C7"/>
    <w:rsid w:val="00B97026"/>
    <w:rsid w:val="00B974D0"/>
    <w:rsid w:val="00B977C5"/>
    <w:rsid w:val="00B97817"/>
    <w:rsid w:val="00B97ACE"/>
    <w:rsid w:val="00B97B2E"/>
    <w:rsid w:val="00B97F4E"/>
    <w:rsid w:val="00BA04AA"/>
    <w:rsid w:val="00BA06FC"/>
    <w:rsid w:val="00BA0735"/>
    <w:rsid w:val="00BA1563"/>
    <w:rsid w:val="00BA18C0"/>
    <w:rsid w:val="00BA1F02"/>
    <w:rsid w:val="00BA2391"/>
    <w:rsid w:val="00BA23B1"/>
    <w:rsid w:val="00BA23F2"/>
    <w:rsid w:val="00BA2836"/>
    <w:rsid w:val="00BA2A10"/>
    <w:rsid w:val="00BA2DAD"/>
    <w:rsid w:val="00BA2EEE"/>
    <w:rsid w:val="00BA2FBD"/>
    <w:rsid w:val="00BA35D5"/>
    <w:rsid w:val="00BA36C6"/>
    <w:rsid w:val="00BA3787"/>
    <w:rsid w:val="00BA4515"/>
    <w:rsid w:val="00BA45D9"/>
    <w:rsid w:val="00BA462A"/>
    <w:rsid w:val="00BA47B5"/>
    <w:rsid w:val="00BA5329"/>
    <w:rsid w:val="00BA6266"/>
    <w:rsid w:val="00BA6774"/>
    <w:rsid w:val="00BA6D71"/>
    <w:rsid w:val="00BA72C3"/>
    <w:rsid w:val="00BA7325"/>
    <w:rsid w:val="00BA753F"/>
    <w:rsid w:val="00BA768F"/>
    <w:rsid w:val="00BA7768"/>
    <w:rsid w:val="00BA78AA"/>
    <w:rsid w:val="00BA79DE"/>
    <w:rsid w:val="00BA7C4D"/>
    <w:rsid w:val="00BA7D44"/>
    <w:rsid w:val="00BA7EEA"/>
    <w:rsid w:val="00BA7F5E"/>
    <w:rsid w:val="00BB0239"/>
    <w:rsid w:val="00BB0256"/>
    <w:rsid w:val="00BB045B"/>
    <w:rsid w:val="00BB0526"/>
    <w:rsid w:val="00BB0747"/>
    <w:rsid w:val="00BB0D43"/>
    <w:rsid w:val="00BB11D0"/>
    <w:rsid w:val="00BB14D2"/>
    <w:rsid w:val="00BB15A8"/>
    <w:rsid w:val="00BB1662"/>
    <w:rsid w:val="00BB16EB"/>
    <w:rsid w:val="00BB1A64"/>
    <w:rsid w:val="00BB265E"/>
    <w:rsid w:val="00BB2A8E"/>
    <w:rsid w:val="00BB2B8D"/>
    <w:rsid w:val="00BB2C76"/>
    <w:rsid w:val="00BB2EB1"/>
    <w:rsid w:val="00BB31DD"/>
    <w:rsid w:val="00BB352B"/>
    <w:rsid w:val="00BB4504"/>
    <w:rsid w:val="00BB470D"/>
    <w:rsid w:val="00BB490D"/>
    <w:rsid w:val="00BB4AD7"/>
    <w:rsid w:val="00BB4CF9"/>
    <w:rsid w:val="00BB5090"/>
    <w:rsid w:val="00BB5219"/>
    <w:rsid w:val="00BB535B"/>
    <w:rsid w:val="00BB5451"/>
    <w:rsid w:val="00BB54DB"/>
    <w:rsid w:val="00BB57BE"/>
    <w:rsid w:val="00BB5931"/>
    <w:rsid w:val="00BB5AB3"/>
    <w:rsid w:val="00BB5B3C"/>
    <w:rsid w:val="00BB68D3"/>
    <w:rsid w:val="00BB6A55"/>
    <w:rsid w:val="00BB78E1"/>
    <w:rsid w:val="00BB7EAF"/>
    <w:rsid w:val="00BB7FF8"/>
    <w:rsid w:val="00BC01B0"/>
    <w:rsid w:val="00BC037C"/>
    <w:rsid w:val="00BC037D"/>
    <w:rsid w:val="00BC03B8"/>
    <w:rsid w:val="00BC057C"/>
    <w:rsid w:val="00BC0B7A"/>
    <w:rsid w:val="00BC0BA7"/>
    <w:rsid w:val="00BC0BC4"/>
    <w:rsid w:val="00BC0C40"/>
    <w:rsid w:val="00BC132E"/>
    <w:rsid w:val="00BC16A9"/>
    <w:rsid w:val="00BC1877"/>
    <w:rsid w:val="00BC18B3"/>
    <w:rsid w:val="00BC1940"/>
    <w:rsid w:val="00BC1ADA"/>
    <w:rsid w:val="00BC1C3D"/>
    <w:rsid w:val="00BC1EE6"/>
    <w:rsid w:val="00BC21EF"/>
    <w:rsid w:val="00BC2210"/>
    <w:rsid w:val="00BC22D0"/>
    <w:rsid w:val="00BC2640"/>
    <w:rsid w:val="00BC2ED3"/>
    <w:rsid w:val="00BC383D"/>
    <w:rsid w:val="00BC409B"/>
    <w:rsid w:val="00BC4321"/>
    <w:rsid w:val="00BC43AF"/>
    <w:rsid w:val="00BC44CD"/>
    <w:rsid w:val="00BC459A"/>
    <w:rsid w:val="00BC4927"/>
    <w:rsid w:val="00BC4FFB"/>
    <w:rsid w:val="00BC51FC"/>
    <w:rsid w:val="00BC531B"/>
    <w:rsid w:val="00BC5A02"/>
    <w:rsid w:val="00BC5B8F"/>
    <w:rsid w:val="00BC5F16"/>
    <w:rsid w:val="00BC60BB"/>
    <w:rsid w:val="00BC6367"/>
    <w:rsid w:val="00BC6BBE"/>
    <w:rsid w:val="00BC6CBE"/>
    <w:rsid w:val="00BC6E3F"/>
    <w:rsid w:val="00BC75E1"/>
    <w:rsid w:val="00BC79CE"/>
    <w:rsid w:val="00BC7A48"/>
    <w:rsid w:val="00BD0028"/>
    <w:rsid w:val="00BD0310"/>
    <w:rsid w:val="00BD094E"/>
    <w:rsid w:val="00BD0B72"/>
    <w:rsid w:val="00BD0D9B"/>
    <w:rsid w:val="00BD0E71"/>
    <w:rsid w:val="00BD142C"/>
    <w:rsid w:val="00BD147A"/>
    <w:rsid w:val="00BD16F7"/>
    <w:rsid w:val="00BD18F6"/>
    <w:rsid w:val="00BD19A3"/>
    <w:rsid w:val="00BD1A61"/>
    <w:rsid w:val="00BD1B06"/>
    <w:rsid w:val="00BD1C93"/>
    <w:rsid w:val="00BD1F5D"/>
    <w:rsid w:val="00BD21CF"/>
    <w:rsid w:val="00BD2319"/>
    <w:rsid w:val="00BD2826"/>
    <w:rsid w:val="00BD2922"/>
    <w:rsid w:val="00BD2A94"/>
    <w:rsid w:val="00BD2E28"/>
    <w:rsid w:val="00BD2F79"/>
    <w:rsid w:val="00BD3BE6"/>
    <w:rsid w:val="00BD3DA5"/>
    <w:rsid w:val="00BD3F46"/>
    <w:rsid w:val="00BD40C2"/>
    <w:rsid w:val="00BD4137"/>
    <w:rsid w:val="00BD44B2"/>
    <w:rsid w:val="00BD4E41"/>
    <w:rsid w:val="00BD5763"/>
    <w:rsid w:val="00BD588D"/>
    <w:rsid w:val="00BD58F6"/>
    <w:rsid w:val="00BD607F"/>
    <w:rsid w:val="00BD60E3"/>
    <w:rsid w:val="00BD63C6"/>
    <w:rsid w:val="00BD6474"/>
    <w:rsid w:val="00BD6B88"/>
    <w:rsid w:val="00BD6C4D"/>
    <w:rsid w:val="00BD72AB"/>
    <w:rsid w:val="00BD7545"/>
    <w:rsid w:val="00BD77FA"/>
    <w:rsid w:val="00BE060B"/>
    <w:rsid w:val="00BE06AE"/>
    <w:rsid w:val="00BE0D95"/>
    <w:rsid w:val="00BE0F14"/>
    <w:rsid w:val="00BE1036"/>
    <w:rsid w:val="00BE10B0"/>
    <w:rsid w:val="00BE147E"/>
    <w:rsid w:val="00BE1737"/>
    <w:rsid w:val="00BE19F0"/>
    <w:rsid w:val="00BE1CC8"/>
    <w:rsid w:val="00BE1E8A"/>
    <w:rsid w:val="00BE2326"/>
    <w:rsid w:val="00BE295B"/>
    <w:rsid w:val="00BE29C6"/>
    <w:rsid w:val="00BE2A4D"/>
    <w:rsid w:val="00BE2B15"/>
    <w:rsid w:val="00BE2EB3"/>
    <w:rsid w:val="00BE31CB"/>
    <w:rsid w:val="00BE32EE"/>
    <w:rsid w:val="00BE3370"/>
    <w:rsid w:val="00BE37AB"/>
    <w:rsid w:val="00BE4047"/>
    <w:rsid w:val="00BE4611"/>
    <w:rsid w:val="00BE4AF6"/>
    <w:rsid w:val="00BE508C"/>
    <w:rsid w:val="00BE5260"/>
    <w:rsid w:val="00BE5CBF"/>
    <w:rsid w:val="00BE5DA7"/>
    <w:rsid w:val="00BE5E83"/>
    <w:rsid w:val="00BE627F"/>
    <w:rsid w:val="00BE661F"/>
    <w:rsid w:val="00BE66A9"/>
    <w:rsid w:val="00BE66FE"/>
    <w:rsid w:val="00BE6CDC"/>
    <w:rsid w:val="00BE6F6E"/>
    <w:rsid w:val="00BE7B06"/>
    <w:rsid w:val="00BE7D94"/>
    <w:rsid w:val="00BF0153"/>
    <w:rsid w:val="00BF06AB"/>
    <w:rsid w:val="00BF159C"/>
    <w:rsid w:val="00BF18B9"/>
    <w:rsid w:val="00BF1A8B"/>
    <w:rsid w:val="00BF1B7F"/>
    <w:rsid w:val="00BF1DD0"/>
    <w:rsid w:val="00BF1E8B"/>
    <w:rsid w:val="00BF217E"/>
    <w:rsid w:val="00BF273C"/>
    <w:rsid w:val="00BF2818"/>
    <w:rsid w:val="00BF2EC4"/>
    <w:rsid w:val="00BF3205"/>
    <w:rsid w:val="00BF3AE4"/>
    <w:rsid w:val="00BF441F"/>
    <w:rsid w:val="00BF4A0C"/>
    <w:rsid w:val="00BF4D12"/>
    <w:rsid w:val="00BF515D"/>
    <w:rsid w:val="00BF5245"/>
    <w:rsid w:val="00BF526B"/>
    <w:rsid w:val="00BF5450"/>
    <w:rsid w:val="00BF54AA"/>
    <w:rsid w:val="00BF5CB5"/>
    <w:rsid w:val="00BF6014"/>
    <w:rsid w:val="00BF6269"/>
    <w:rsid w:val="00BF63B8"/>
    <w:rsid w:val="00BF6779"/>
    <w:rsid w:val="00BF67A6"/>
    <w:rsid w:val="00BF6F3D"/>
    <w:rsid w:val="00BF705D"/>
    <w:rsid w:val="00BF70A0"/>
    <w:rsid w:val="00BF7662"/>
    <w:rsid w:val="00BF7781"/>
    <w:rsid w:val="00BF7B74"/>
    <w:rsid w:val="00BF7D2A"/>
    <w:rsid w:val="00C0032E"/>
    <w:rsid w:val="00C00478"/>
    <w:rsid w:val="00C00647"/>
    <w:rsid w:val="00C00955"/>
    <w:rsid w:val="00C009A5"/>
    <w:rsid w:val="00C00CAC"/>
    <w:rsid w:val="00C01568"/>
    <w:rsid w:val="00C01EAD"/>
    <w:rsid w:val="00C01F12"/>
    <w:rsid w:val="00C01FB0"/>
    <w:rsid w:val="00C020CF"/>
    <w:rsid w:val="00C02642"/>
    <w:rsid w:val="00C02687"/>
    <w:rsid w:val="00C02B6F"/>
    <w:rsid w:val="00C02CA9"/>
    <w:rsid w:val="00C03200"/>
    <w:rsid w:val="00C04011"/>
    <w:rsid w:val="00C040BA"/>
    <w:rsid w:val="00C0420A"/>
    <w:rsid w:val="00C0445F"/>
    <w:rsid w:val="00C04E9C"/>
    <w:rsid w:val="00C051B8"/>
    <w:rsid w:val="00C059C1"/>
    <w:rsid w:val="00C05CD9"/>
    <w:rsid w:val="00C061D1"/>
    <w:rsid w:val="00C062E3"/>
    <w:rsid w:val="00C064A1"/>
    <w:rsid w:val="00C06642"/>
    <w:rsid w:val="00C06645"/>
    <w:rsid w:val="00C06D89"/>
    <w:rsid w:val="00C0700A"/>
    <w:rsid w:val="00C070E4"/>
    <w:rsid w:val="00C07A65"/>
    <w:rsid w:val="00C07AD0"/>
    <w:rsid w:val="00C101CE"/>
    <w:rsid w:val="00C1032B"/>
    <w:rsid w:val="00C10781"/>
    <w:rsid w:val="00C10D7A"/>
    <w:rsid w:val="00C10DFB"/>
    <w:rsid w:val="00C10E1B"/>
    <w:rsid w:val="00C11042"/>
    <w:rsid w:val="00C11067"/>
    <w:rsid w:val="00C112FC"/>
    <w:rsid w:val="00C11553"/>
    <w:rsid w:val="00C11B7B"/>
    <w:rsid w:val="00C11BDC"/>
    <w:rsid w:val="00C120EC"/>
    <w:rsid w:val="00C12490"/>
    <w:rsid w:val="00C124CD"/>
    <w:rsid w:val="00C12AC3"/>
    <w:rsid w:val="00C12FCD"/>
    <w:rsid w:val="00C1368C"/>
    <w:rsid w:val="00C137A4"/>
    <w:rsid w:val="00C13AAB"/>
    <w:rsid w:val="00C13D39"/>
    <w:rsid w:val="00C14034"/>
    <w:rsid w:val="00C140AB"/>
    <w:rsid w:val="00C14426"/>
    <w:rsid w:val="00C14484"/>
    <w:rsid w:val="00C1469A"/>
    <w:rsid w:val="00C14B33"/>
    <w:rsid w:val="00C14CDB"/>
    <w:rsid w:val="00C14D2F"/>
    <w:rsid w:val="00C15510"/>
    <w:rsid w:val="00C15C6E"/>
    <w:rsid w:val="00C163B8"/>
    <w:rsid w:val="00C16427"/>
    <w:rsid w:val="00C16614"/>
    <w:rsid w:val="00C16768"/>
    <w:rsid w:val="00C17133"/>
    <w:rsid w:val="00C172CB"/>
    <w:rsid w:val="00C17548"/>
    <w:rsid w:val="00C178E7"/>
    <w:rsid w:val="00C179C8"/>
    <w:rsid w:val="00C17C79"/>
    <w:rsid w:val="00C17C8E"/>
    <w:rsid w:val="00C17D7B"/>
    <w:rsid w:val="00C201AC"/>
    <w:rsid w:val="00C20720"/>
    <w:rsid w:val="00C20740"/>
    <w:rsid w:val="00C2086E"/>
    <w:rsid w:val="00C20A84"/>
    <w:rsid w:val="00C20CD1"/>
    <w:rsid w:val="00C20FC6"/>
    <w:rsid w:val="00C21035"/>
    <w:rsid w:val="00C21095"/>
    <w:rsid w:val="00C213B4"/>
    <w:rsid w:val="00C2163F"/>
    <w:rsid w:val="00C217F5"/>
    <w:rsid w:val="00C218A6"/>
    <w:rsid w:val="00C21AB9"/>
    <w:rsid w:val="00C22159"/>
    <w:rsid w:val="00C22A61"/>
    <w:rsid w:val="00C22AD5"/>
    <w:rsid w:val="00C22B94"/>
    <w:rsid w:val="00C22D9A"/>
    <w:rsid w:val="00C22E74"/>
    <w:rsid w:val="00C237C9"/>
    <w:rsid w:val="00C23D8C"/>
    <w:rsid w:val="00C24838"/>
    <w:rsid w:val="00C2486D"/>
    <w:rsid w:val="00C248F0"/>
    <w:rsid w:val="00C24A03"/>
    <w:rsid w:val="00C24E35"/>
    <w:rsid w:val="00C25870"/>
    <w:rsid w:val="00C25B05"/>
    <w:rsid w:val="00C25F26"/>
    <w:rsid w:val="00C2626D"/>
    <w:rsid w:val="00C26672"/>
    <w:rsid w:val="00C2674B"/>
    <w:rsid w:val="00C26EB1"/>
    <w:rsid w:val="00C26EE7"/>
    <w:rsid w:val="00C27635"/>
    <w:rsid w:val="00C279EA"/>
    <w:rsid w:val="00C27AE5"/>
    <w:rsid w:val="00C27B69"/>
    <w:rsid w:val="00C27F11"/>
    <w:rsid w:val="00C30222"/>
    <w:rsid w:val="00C307B1"/>
    <w:rsid w:val="00C30EFB"/>
    <w:rsid w:val="00C30F1F"/>
    <w:rsid w:val="00C312E8"/>
    <w:rsid w:val="00C31325"/>
    <w:rsid w:val="00C31ED3"/>
    <w:rsid w:val="00C31F0F"/>
    <w:rsid w:val="00C322A7"/>
    <w:rsid w:val="00C3293F"/>
    <w:rsid w:val="00C32B9E"/>
    <w:rsid w:val="00C32BCC"/>
    <w:rsid w:val="00C32D99"/>
    <w:rsid w:val="00C330C3"/>
    <w:rsid w:val="00C3313E"/>
    <w:rsid w:val="00C33227"/>
    <w:rsid w:val="00C33612"/>
    <w:rsid w:val="00C33AA9"/>
    <w:rsid w:val="00C3412F"/>
    <w:rsid w:val="00C34465"/>
    <w:rsid w:val="00C34C7B"/>
    <w:rsid w:val="00C35208"/>
    <w:rsid w:val="00C353C4"/>
    <w:rsid w:val="00C35447"/>
    <w:rsid w:val="00C355CC"/>
    <w:rsid w:val="00C35796"/>
    <w:rsid w:val="00C35A3C"/>
    <w:rsid w:val="00C362EA"/>
    <w:rsid w:val="00C36F73"/>
    <w:rsid w:val="00C37718"/>
    <w:rsid w:val="00C3780B"/>
    <w:rsid w:val="00C378D7"/>
    <w:rsid w:val="00C37910"/>
    <w:rsid w:val="00C37B8B"/>
    <w:rsid w:val="00C37D2B"/>
    <w:rsid w:val="00C37FBD"/>
    <w:rsid w:val="00C40082"/>
    <w:rsid w:val="00C4020C"/>
    <w:rsid w:val="00C404FE"/>
    <w:rsid w:val="00C40609"/>
    <w:rsid w:val="00C40DAD"/>
    <w:rsid w:val="00C41009"/>
    <w:rsid w:val="00C4152C"/>
    <w:rsid w:val="00C41B54"/>
    <w:rsid w:val="00C41C2B"/>
    <w:rsid w:val="00C4237D"/>
    <w:rsid w:val="00C4244A"/>
    <w:rsid w:val="00C42695"/>
    <w:rsid w:val="00C429C1"/>
    <w:rsid w:val="00C430E5"/>
    <w:rsid w:val="00C4357A"/>
    <w:rsid w:val="00C438B7"/>
    <w:rsid w:val="00C43A27"/>
    <w:rsid w:val="00C43A89"/>
    <w:rsid w:val="00C43BFF"/>
    <w:rsid w:val="00C440BC"/>
    <w:rsid w:val="00C45187"/>
    <w:rsid w:val="00C453AA"/>
    <w:rsid w:val="00C4579A"/>
    <w:rsid w:val="00C4584B"/>
    <w:rsid w:val="00C45905"/>
    <w:rsid w:val="00C45944"/>
    <w:rsid w:val="00C46029"/>
    <w:rsid w:val="00C463B8"/>
    <w:rsid w:val="00C4663B"/>
    <w:rsid w:val="00C46F5E"/>
    <w:rsid w:val="00C46FDF"/>
    <w:rsid w:val="00C472AD"/>
    <w:rsid w:val="00C47DA9"/>
    <w:rsid w:val="00C50028"/>
    <w:rsid w:val="00C50411"/>
    <w:rsid w:val="00C50793"/>
    <w:rsid w:val="00C507CE"/>
    <w:rsid w:val="00C50AE5"/>
    <w:rsid w:val="00C5116F"/>
    <w:rsid w:val="00C51292"/>
    <w:rsid w:val="00C513CA"/>
    <w:rsid w:val="00C5147F"/>
    <w:rsid w:val="00C519C0"/>
    <w:rsid w:val="00C51AA3"/>
    <w:rsid w:val="00C52678"/>
    <w:rsid w:val="00C526FF"/>
    <w:rsid w:val="00C52774"/>
    <w:rsid w:val="00C52AA5"/>
    <w:rsid w:val="00C53360"/>
    <w:rsid w:val="00C534AB"/>
    <w:rsid w:val="00C53948"/>
    <w:rsid w:val="00C54350"/>
    <w:rsid w:val="00C54895"/>
    <w:rsid w:val="00C54A35"/>
    <w:rsid w:val="00C54E97"/>
    <w:rsid w:val="00C54F19"/>
    <w:rsid w:val="00C54F49"/>
    <w:rsid w:val="00C55194"/>
    <w:rsid w:val="00C55AD8"/>
    <w:rsid w:val="00C55C93"/>
    <w:rsid w:val="00C55CBE"/>
    <w:rsid w:val="00C55FF5"/>
    <w:rsid w:val="00C56100"/>
    <w:rsid w:val="00C56353"/>
    <w:rsid w:val="00C5679A"/>
    <w:rsid w:val="00C56972"/>
    <w:rsid w:val="00C57039"/>
    <w:rsid w:val="00C57281"/>
    <w:rsid w:val="00C5728E"/>
    <w:rsid w:val="00C574C6"/>
    <w:rsid w:val="00C5775F"/>
    <w:rsid w:val="00C5778D"/>
    <w:rsid w:val="00C57C73"/>
    <w:rsid w:val="00C57D6D"/>
    <w:rsid w:val="00C57D92"/>
    <w:rsid w:val="00C6033D"/>
    <w:rsid w:val="00C61314"/>
    <w:rsid w:val="00C61468"/>
    <w:rsid w:val="00C616BD"/>
    <w:rsid w:val="00C61B8C"/>
    <w:rsid w:val="00C61DB8"/>
    <w:rsid w:val="00C62156"/>
    <w:rsid w:val="00C62227"/>
    <w:rsid w:val="00C62399"/>
    <w:rsid w:val="00C625A2"/>
    <w:rsid w:val="00C627D9"/>
    <w:rsid w:val="00C62FE0"/>
    <w:rsid w:val="00C63343"/>
    <w:rsid w:val="00C634CB"/>
    <w:rsid w:val="00C635F9"/>
    <w:rsid w:val="00C63987"/>
    <w:rsid w:val="00C63DAE"/>
    <w:rsid w:val="00C63DE4"/>
    <w:rsid w:val="00C63FFB"/>
    <w:rsid w:val="00C64E1C"/>
    <w:rsid w:val="00C651E9"/>
    <w:rsid w:val="00C65873"/>
    <w:rsid w:val="00C662C8"/>
    <w:rsid w:val="00C6644E"/>
    <w:rsid w:val="00C66B28"/>
    <w:rsid w:val="00C66B36"/>
    <w:rsid w:val="00C66CF6"/>
    <w:rsid w:val="00C66E19"/>
    <w:rsid w:val="00C67454"/>
    <w:rsid w:val="00C67FDF"/>
    <w:rsid w:val="00C704F4"/>
    <w:rsid w:val="00C7069A"/>
    <w:rsid w:val="00C7103D"/>
    <w:rsid w:val="00C71052"/>
    <w:rsid w:val="00C71091"/>
    <w:rsid w:val="00C71160"/>
    <w:rsid w:val="00C7152C"/>
    <w:rsid w:val="00C715A9"/>
    <w:rsid w:val="00C716CB"/>
    <w:rsid w:val="00C717B2"/>
    <w:rsid w:val="00C723C0"/>
    <w:rsid w:val="00C72FB6"/>
    <w:rsid w:val="00C7329D"/>
    <w:rsid w:val="00C738EE"/>
    <w:rsid w:val="00C73F07"/>
    <w:rsid w:val="00C740D3"/>
    <w:rsid w:val="00C74446"/>
    <w:rsid w:val="00C74750"/>
    <w:rsid w:val="00C74B3A"/>
    <w:rsid w:val="00C74FB4"/>
    <w:rsid w:val="00C756EA"/>
    <w:rsid w:val="00C75975"/>
    <w:rsid w:val="00C75D1C"/>
    <w:rsid w:val="00C75D51"/>
    <w:rsid w:val="00C75E3B"/>
    <w:rsid w:val="00C76164"/>
    <w:rsid w:val="00C764A2"/>
    <w:rsid w:val="00C76C80"/>
    <w:rsid w:val="00C7713B"/>
    <w:rsid w:val="00C774FC"/>
    <w:rsid w:val="00C775D2"/>
    <w:rsid w:val="00C778F1"/>
    <w:rsid w:val="00C77AAF"/>
    <w:rsid w:val="00C77CE9"/>
    <w:rsid w:val="00C77FDF"/>
    <w:rsid w:val="00C804B5"/>
    <w:rsid w:val="00C80AFD"/>
    <w:rsid w:val="00C80B9F"/>
    <w:rsid w:val="00C815CE"/>
    <w:rsid w:val="00C820C4"/>
    <w:rsid w:val="00C820F0"/>
    <w:rsid w:val="00C824D1"/>
    <w:rsid w:val="00C829EE"/>
    <w:rsid w:val="00C83033"/>
    <w:rsid w:val="00C83376"/>
    <w:rsid w:val="00C83A62"/>
    <w:rsid w:val="00C83EC3"/>
    <w:rsid w:val="00C843E7"/>
    <w:rsid w:val="00C845EE"/>
    <w:rsid w:val="00C84625"/>
    <w:rsid w:val="00C84B5E"/>
    <w:rsid w:val="00C85255"/>
    <w:rsid w:val="00C85292"/>
    <w:rsid w:val="00C85723"/>
    <w:rsid w:val="00C858DD"/>
    <w:rsid w:val="00C8598A"/>
    <w:rsid w:val="00C85ED4"/>
    <w:rsid w:val="00C86334"/>
    <w:rsid w:val="00C8681B"/>
    <w:rsid w:val="00C86838"/>
    <w:rsid w:val="00C86C42"/>
    <w:rsid w:val="00C86F07"/>
    <w:rsid w:val="00C87147"/>
    <w:rsid w:val="00C871F2"/>
    <w:rsid w:val="00C874D6"/>
    <w:rsid w:val="00C87535"/>
    <w:rsid w:val="00C87604"/>
    <w:rsid w:val="00C87715"/>
    <w:rsid w:val="00C87A32"/>
    <w:rsid w:val="00C87C7B"/>
    <w:rsid w:val="00C87F77"/>
    <w:rsid w:val="00C901B0"/>
    <w:rsid w:val="00C90AE8"/>
    <w:rsid w:val="00C90C4D"/>
    <w:rsid w:val="00C90CB4"/>
    <w:rsid w:val="00C911B2"/>
    <w:rsid w:val="00C91423"/>
    <w:rsid w:val="00C91666"/>
    <w:rsid w:val="00C91794"/>
    <w:rsid w:val="00C917DE"/>
    <w:rsid w:val="00C91C61"/>
    <w:rsid w:val="00C91E56"/>
    <w:rsid w:val="00C91EB6"/>
    <w:rsid w:val="00C91F0F"/>
    <w:rsid w:val="00C923D5"/>
    <w:rsid w:val="00C92539"/>
    <w:rsid w:val="00C92862"/>
    <w:rsid w:val="00C92968"/>
    <w:rsid w:val="00C93360"/>
    <w:rsid w:val="00C93664"/>
    <w:rsid w:val="00C94225"/>
    <w:rsid w:val="00C94272"/>
    <w:rsid w:val="00C947C8"/>
    <w:rsid w:val="00C94D86"/>
    <w:rsid w:val="00C953C1"/>
    <w:rsid w:val="00C95A42"/>
    <w:rsid w:val="00C968F2"/>
    <w:rsid w:val="00C9692F"/>
    <w:rsid w:val="00C96BF2"/>
    <w:rsid w:val="00C96CF0"/>
    <w:rsid w:val="00C96D3E"/>
    <w:rsid w:val="00C96F21"/>
    <w:rsid w:val="00C97514"/>
    <w:rsid w:val="00C975C0"/>
    <w:rsid w:val="00C97703"/>
    <w:rsid w:val="00C97907"/>
    <w:rsid w:val="00C979B5"/>
    <w:rsid w:val="00C97A37"/>
    <w:rsid w:val="00C97D80"/>
    <w:rsid w:val="00CA0382"/>
    <w:rsid w:val="00CA07AD"/>
    <w:rsid w:val="00CA0D3D"/>
    <w:rsid w:val="00CA0F8B"/>
    <w:rsid w:val="00CA10E3"/>
    <w:rsid w:val="00CA1223"/>
    <w:rsid w:val="00CA15AF"/>
    <w:rsid w:val="00CA1872"/>
    <w:rsid w:val="00CA1C85"/>
    <w:rsid w:val="00CA1E86"/>
    <w:rsid w:val="00CA28C5"/>
    <w:rsid w:val="00CA2F69"/>
    <w:rsid w:val="00CA301C"/>
    <w:rsid w:val="00CA326D"/>
    <w:rsid w:val="00CA3330"/>
    <w:rsid w:val="00CA33A5"/>
    <w:rsid w:val="00CA350C"/>
    <w:rsid w:val="00CA3718"/>
    <w:rsid w:val="00CA3988"/>
    <w:rsid w:val="00CA40C4"/>
    <w:rsid w:val="00CA4169"/>
    <w:rsid w:val="00CA4220"/>
    <w:rsid w:val="00CA432F"/>
    <w:rsid w:val="00CA4404"/>
    <w:rsid w:val="00CA4587"/>
    <w:rsid w:val="00CA49F0"/>
    <w:rsid w:val="00CA4B62"/>
    <w:rsid w:val="00CA4C0D"/>
    <w:rsid w:val="00CA4CE8"/>
    <w:rsid w:val="00CA4F89"/>
    <w:rsid w:val="00CA511C"/>
    <w:rsid w:val="00CA58D4"/>
    <w:rsid w:val="00CA5AA8"/>
    <w:rsid w:val="00CA5B97"/>
    <w:rsid w:val="00CA5BA5"/>
    <w:rsid w:val="00CA5C05"/>
    <w:rsid w:val="00CA5C35"/>
    <w:rsid w:val="00CA5DFA"/>
    <w:rsid w:val="00CA5EB1"/>
    <w:rsid w:val="00CA6431"/>
    <w:rsid w:val="00CA64BB"/>
    <w:rsid w:val="00CA6809"/>
    <w:rsid w:val="00CA6A9E"/>
    <w:rsid w:val="00CA6AFB"/>
    <w:rsid w:val="00CA6B9E"/>
    <w:rsid w:val="00CA7254"/>
    <w:rsid w:val="00CA7264"/>
    <w:rsid w:val="00CA7272"/>
    <w:rsid w:val="00CA768F"/>
    <w:rsid w:val="00CA7785"/>
    <w:rsid w:val="00CA7B21"/>
    <w:rsid w:val="00CA7C68"/>
    <w:rsid w:val="00CB0208"/>
    <w:rsid w:val="00CB0520"/>
    <w:rsid w:val="00CB1233"/>
    <w:rsid w:val="00CB165E"/>
    <w:rsid w:val="00CB18BD"/>
    <w:rsid w:val="00CB1BB2"/>
    <w:rsid w:val="00CB1CD3"/>
    <w:rsid w:val="00CB1F9B"/>
    <w:rsid w:val="00CB22E6"/>
    <w:rsid w:val="00CB2BC8"/>
    <w:rsid w:val="00CB2C2C"/>
    <w:rsid w:val="00CB2C55"/>
    <w:rsid w:val="00CB2D55"/>
    <w:rsid w:val="00CB3134"/>
    <w:rsid w:val="00CB3261"/>
    <w:rsid w:val="00CB3415"/>
    <w:rsid w:val="00CB3B15"/>
    <w:rsid w:val="00CB3D1C"/>
    <w:rsid w:val="00CB409E"/>
    <w:rsid w:val="00CB4293"/>
    <w:rsid w:val="00CB44F8"/>
    <w:rsid w:val="00CB474C"/>
    <w:rsid w:val="00CB4981"/>
    <w:rsid w:val="00CB4A11"/>
    <w:rsid w:val="00CB4D3E"/>
    <w:rsid w:val="00CB4E23"/>
    <w:rsid w:val="00CB530A"/>
    <w:rsid w:val="00CB56EE"/>
    <w:rsid w:val="00CB58ED"/>
    <w:rsid w:val="00CB5DDC"/>
    <w:rsid w:val="00CB5DE8"/>
    <w:rsid w:val="00CB5EA2"/>
    <w:rsid w:val="00CB64AD"/>
    <w:rsid w:val="00CB67E7"/>
    <w:rsid w:val="00CB69DA"/>
    <w:rsid w:val="00CB6F4A"/>
    <w:rsid w:val="00CB7D7B"/>
    <w:rsid w:val="00CC072B"/>
    <w:rsid w:val="00CC08CF"/>
    <w:rsid w:val="00CC09C2"/>
    <w:rsid w:val="00CC09DC"/>
    <w:rsid w:val="00CC0DBC"/>
    <w:rsid w:val="00CC0E8B"/>
    <w:rsid w:val="00CC10B7"/>
    <w:rsid w:val="00CC10B9"/>
    <w:rsid w:val="00CC1418"/>
    <w:rsid w:val="00CC1C88"/>
    <w:rsid w:val="00CC1D14"/>
    <w:rsid w:val="00CC1E19"/>
    <w:rsid w:val="00CC24E2"/>
    <w:rsid w:val="00CC282F"/>
    <w:rsid w:val="00CC28CC"/>
    <w:rsid w:val="00CC29BC"/>
    <w:rsid w:val="00CC2E99"/>
    <w:rsid w:val="00CC3229"/>
    <w:rsid w:val="00CC32A0"/>
    <w:rsid w:val="00CC32AF"/>
    <w:rsid w:val="00CC352D"/>
    <w:rsid w:val="00CC3844"/>
    <w:rsid w:val="00CC39DE"/>
    <w:rsid w:val="00CC3D28"/>
    <w:rsid w:val="00CC45B0"/>
    <w:rsid w:val="00CC4803"/>
    <w:rsid w:val="00CC4E35"/>
    <w:rsid w:val="00CC5291"/>
    <w:rsid w:val="00CC553C"/>
    <w:rsid w:val="00CC5545"/>
    <w:rsid w:val="00CC5A17"/>
    <w:rsid w:val="00CC639D"/>
    <w:rsid w:val="00CC65D0"/>
    <w:rsid w:val="00CC65E7"/>
    <w:rsid w:val="00CC6A1E"/>
    <w:rsid w:val="00CC7290"/>
    <w:rsid w:val="00CC78DA"/>
    <w:rsid w:val="00CC7EBA"/>
    <w:rsid w:val="00CC7EF7"/>
    <w:rsid w:val="00CD00C9"/>
    <w:rsid w:val="00CD0757"/>
    <w:rsid w:val="00CD0788"/>
    <w:rsid w:val="00CD0A53"/>
    <w:rsid w:val="00CD0AED"/>
    <w:rsid w:val="00CD0B26"/>
    <w:rsid w:val="00CD0EF6"/>
    <w:rsid w:val="00CD1009"/>
    <w:rsid w:val="00CD1799"/>
    <w:rsid w:val="00CD1824"/>
    <w:rsid w:val="00CD1EDA"/>
    <w:rsid w:val="00CD22E6"/>
    <w:rsid w:val="00CD26D4"/>
    <w:rsid w:val="00CD28FC"/>
    <w:rsid w:val="00CD2B3B"/>
    <w:rsid w:val="00CD2D8F"/>
    <w:rsid w:val="00CD2E5C"/>
    <w:rsid w:val="00CD2F7C"/>
    <w:rsid w:val="00CD3466"/>
    <w:rsid w:val="00CD3A0F"/>
    <w:rsid w:val="00CD5042"/>
    <w:rsid w:val="00CD5645"/>
    <w:rsid w:val="00CD57F9"/>
    <w:rsid w:val="00CD584F"/>
    <w:rsid w:val="00CD58F3"/>
    <w:rsid w:val="00CD5CE9"/>
    <w:rsid w:val="00CD6510"/>
    <w:rsid w:val="00CD665D"/>
    <w:rsid w:val="00CD66B7"/>
    <w:rsid w:val="00CD678F"/>
    <w:rsid w:val="00CD6A7F"/>
    <w:rsid w:val="00CD70C3"/>
    <w:rsid w:val="00CD7E34"/>
    <w:rsid w:val="00CD7F97"/>
    <w:rsid w:val="00CE0155"/>
    <w:rsid w:val="00CE02CC"/>
    <w:rsid w:val="00CE034F"/>
    <w:rsid w:val="00CE0625"/>
    <w:rsid w:val="00CE0BFA"/>
    <w:rsid w:val="00CE0C01"/>
    <w:rsid w:val="00CE0C59"/>
    <w:rsid w:val="00CE0EC9"/>
    <w:rsid w:val="00CE121B"/>
    <w:rsid w:val="00CE166D"/>
    <w:rsid w:val="00CE1A5D"/>
    <w:rsid w:val="00CE1D2E"/>
    <w:rsid w:val="00CE266A"/>
    <w:rsid w:val="00CE29EC"/>
    <w:rsid w:val="00CE2ACD"/>
    <w:rsid w:val="00CE2B6C"/>
    <w:rsid w:val="00CE30BB"/>
    <w:rsid w:val="00CE313B"/>
    <w:rsid w:val="00CE36AB"/>
    <w:rsid w:val="00CE39DC"/>
    <w:rsid w:val="00CE3B68"/>
    <w:rsid w:val="00CE44E5"/>
    <w:rsid w:val="00CE462F"/>
    <w:rsid w:val="00CE4A06"/>
    <w:rsid w:val="00CE5103"/>
    <w:rsid w:val="00CE54F5"/>
    <w:rsid w:val="00CE5578"/>
    <w:rsid w:val="00CE5890"/>
    <w:rsid w:val="00CE58EC"/>
    <w:rsid w:val="00CE6141"/>
    <w:rsid w:val="00CE641D"/>
    <w:rsid w:val="00CE6447"/>
    <w:rsid w:val="00CE7115"/>
    <w:rsid w:val="00CE723E"/>
    <w:rsid w:val="00CE728B"/>
    <w:rsid w:val="00CE7780"/>
    <w:rsid w:val="00CE7A30"/>
    <w:rsid w:val="00CF006E"/>
    <w:rsid w:val="00CF0458"/>
    <w:rsid w:val="00CF0CF1"/>
    <w:rsid w:val="00CF19B0"/>
    <w:rsid w:val="00CF1C45"/>
    <w:rsid w:val="00CF25C3"/>
    <w:rsid w:val="00CF2651"/>
    <w:rsid w:val="00CF2660"/>
    <w:rsid w:val="00CF2731"/>
    <w:rsid w:val="00CF285D"/>
    <w:rsid w:val="00CF293E"/>
    <w:rsid w:val="00CF2A98"/>
    <w:rsid w:val="00CF2B73"/>
    <w:rsid w:val="00CF2C98"/>
    <w:rsid w:val="00CF2D1A"/>
    <w:rsid w:val="00CF2E44"/>
    <w:rsid w:val="00CF2F56"/>
    <w:rsid w:val="00CF331C"/>
    <w:rsid w:val="00CF3724"/>
    <w:rsid w:val="00CF3813"/>
    <w:rsid w:val="00CF40CF"/>
    <w:rsid w:val="00CF417C"/>
    <w:rsid w:val="00CF4330"/>
    <w:rsid w:val="00CF44BD"/>
    <w:rsid w:val="00CF4745"/>
    <w:rsid w:val="00CF4985"/>
    <w:rsid w:val="00CF500C"/>
    <w:rsid w:val="00CF53B7"/>
    <w:rsid w:val="00CF54F0"/>
    <w:rsid w:val="00CF5686"/>
    <w:rsid w:val="00CF58A7"/>
    <w:rsid w:val="00CF6472"/>
    <w:rsid w:val="00CF688F"/>
    <w:rsid w:val="00CF697F"/>
    <w:rsid w:val="00CF6DEC"/>
    <w:rsid w:val="00CF7040"/>
    <w:rsid w:val="00CF75C1"/>
    <w:rsid w:val="00CF763B"/>
    <w:rsid w:val="00CF7AA9"/>
    <w:rsid w:val="00CF7C55"/>
    <w:rsid w:val="00CF7E4E"/>
    <w:rsid w:val="00D00442"/>
    <w:rsid w:val="00D00AB7"/>
    <w:rsid w:val="00D00B49"/>
    <w:rsid w:val="00D01283"/>
    <w:rsid w:val="00D01E15"/>
    <w:rsid w:val="00D01EC0"/>
    <w:rsid w:val="00D01F26"/>
    <w:rsid w:val="00D0232E"/>
    <w:rsid w:val="00D02CDF"/>
    <w:rsid w:val="00D030D3"/>
    <w:rsid w:val="00D03506"/>
    <w:rsid w:val="00D03589"/>
    <w:rsid w:val="00D03799"/>
    <w:rsid w:val="00D04168"/>
    <w:rsid w:val="00D0486F"/>
    <w:rsid w:val="00D04A90"/>
    <w:rsid w:val="00D04B17"/>
    <w:rsid w:val="00D04FB6"/>
    <w:rsid w:val="00D059D5"/>
    <w:rsid w:val="00D05AB2"/>
    <w:rsid w:val="00D05B3E"/>
    <w:rsid w:val="00D05F3C"/>
    <w:rsid w:val="00D060EE"/>
    <w:rsid w:val="00D061CA"/>
    <w:rsid w:val="00D061E2"/>
    <w:rsid w:val="00D06431"/>
    <w:rsid w:val="00D06F32"/>
    <w:rsid w:val="00D07104"/>
    <w:rsid w:val="00D07144"/>
    <w:rsid w:val="00D07200"/>
    <w:rsid w:val="00D0773F"/>
    <w:rsid w:val="00D07966"/>
    <w:rsid w:val="00D07B87"/>
    <w:rsid w:val="00D07DE3"/>
    <w:rsid w:val="00D07DF6"/>
    <w:rsid w:val="00D07FED"/>
    <w:rsid w:val="00D07FF0"/>
    <w:rsid w:val="00D1014F"/>
    <w:rsid w:val="00D1028E"/>
    <w:rsid w:val="00D105CF"/>
    <w:rsid w:val="00D106F5"/>
    <w:rsid w:val="00D10A58"/>
    <w:rsid w:val="00D10E7D"/>
    <w:rsid w:val="00D11053"/>
    <w:rsid w:val="00D11205"/>
    <w:rsid w:val="00D120DF"/>
    <w:rsid w:val="00D120E3"/>
    <w:rsid w:val="00D121FE"/>
    <w:rsid w:val="00D12C1D"/>
    <w:rsid w:val="00D12EE8"/>
    <w:rsid w:val="00D13234"/>
    <w:rsid w:val="00D139F5"/>
    <w:rsid w:val="00D13A02"/>
    <w:rsid w:val="00D14033"/>
    <w:rsid w:val="00D1438A"/>
    <w:rsid w:val="00D143F4"/>
    <w:rsid w:val="00D157E8"/>
    <w:rsid w:val="00D15B42"/>
    <w:rsid w:val="00D15DAC"/>
    <w:rsid w:val="00D15F84"/>
    <w:rsid w:val="00D167B9"/>
    <w:rsid w:val="00D17405"/>
    <w:rsid w:val="00D1746C"/>
    <w:rsid w:val="00D1776B"/>
    <w:rsid w:val="00D1782F"/>
    <w:rsid w:val="00D17ED5"/>
    <w:rsid w:val="00D20618"/>
    <w:rsid w:val="00D2092A"/>
    <w:rsid w:val="00D20AC0"/>
    <w:rsid w:val="00D20CF3"/>
    <w:rsid w:val="00D20D73"/>
    <w:rsid w:val="00D20DD7"/>
    <w:rsid w:val="00D215A0"/>
    <w:rsid w:val="00D2169D"/>
    <w:rsid w:val="00D217AE"/>
    <w:rsid w:val="00D218A1"/>
    <w:rsid w:val="00D219EE"/>
    <w:rsid w:val="00D21BD0"/>
    <w:rsid w:val="00D22779"/>
    <w:rsid w:val="00D229DB"/>
    <w:rsid w:val="00D22BDE"/>
    <w:rsid w:val="00D2308C"/>
    <w:rsid w:val="00D23221"/>
    <w:rsid w:val="00D2329D"/>
    <w:rsid w:val="00D232CA"/>
    <w:rsid w:val="00D238BD"/>
    <w:rsid w:val="00D23C0C"/>
    <w:rsid w:val="00D2435F"/>
    <w:rsid w:val="00D24440"/>
    <w:rsid w:val="00D24569"/>
    <w:rsid w:val="00D24982"/>
    <w:rsid w:val="00D24BAB"/>
    <w:rsid w:val="00D2512B"/>
    <w:rsid w:val="00D25524"/>
    <w:rsid w:val="00D25DC2"/>
    <w:rsid w:val="00D25FA5"/>
    <w:rsid w:val="00D26118"/>
    <w:rsid w:val="00D26223"/>
    <w:rsid w:val="00D26358"/>
    <w:rsid w:val="00D26657"/>
    <w:rsid w:val="00D26D0D"/>
    <w:rsid w:val="00D27B83"/>
    <w:rsid w:val="00D27FC3"/>
    <w:rsid w:val="00D30340"/>
    <w:rsid w:val="00D30367"/>
    <w:rsid w:val="00D3086B"/>
    <w:rsid w:val="00D309D2"/>
    <w:rsid w:val="00D309D6"/>
    <w:rsid w:val="00D30B78"/>
    <w:rsid w:val="00D30F88"/>
    <w:rsid w:val="00D317BF"/>
    <w:rsid w:val="00D319B0"/>
    <w:rsid w:val="00D31A72"/>
    <w:rsid w:val="00D31D5F"/>
    <w:rsid w:val="00D32981"/>
    <w:rsid w:val="00D32B0D"/>
    <w:rsid w:val="00D32E17"/>
    <w:rsid w:val="00D3307A"/>
    <w:rsid w:val="00D336E1"/>
    <w:rsid w:val="00D338D4"/>
    <w:rsid w:val="00D338DF"/>
    <w:rsid w:val="00D3391E"/>
    <w:rsid w:val="00D33971"/>
    <w:rsid w:val="00D33F56"/>
    <w:rsid w:val="00D34197"/>
    <w:rsid w:val="00D34A45"/>
    <w:rsid w:val="00D34CB4"/>
    <w:rsid w:val="00D34CBB"/>
    <w:rsid w:val="00D34F7D"/>
    <w:rsid w:val="00D35060"/>
    <w:rsid w:val="00D35420"/>
    <w:rsid w:val="00D35A1D"/>
    <w:rsid w:val="00D35C03"/>
    <w:rsid w:val="00D35E10"/>
    <w:rsid w:val="00D35E67"/>
    <w:rsid w:val="00D36304"/>
    <w:rsid w:val="00D36751"/>
    <w:rsid w:val="00D36A12"/>
    <w:rsid w:val="00D36BE2"/>
    <w:rsid w:val="00D36DA2"/>
    <w:rsid w:val="00D37952"/>
    <w:rsid w:val="00D40679"/>
    <w:rsid w:val="00D40935"/>
    <w:rsid w:val="00D40AD9"/>
    <w:rsid w:val="00D4111E"/>
    <w:rsid w:val="00D41355"/>
    <w:rsid w:val="00D41ABC"/>
    <w:rsid w:val="00D41CF1"/>
    <w:rsid w:val="00D426E8"/>
    <w:rsid w:val="00D42CEA"/>
    <w:rsid w:val="00D4300D"/>
    <w:rsid w:val="00D43601"/>
    <w:rsid w:val="00D43FF1"/>
    <w:rsid w:val="00D44389"/>
    <w:rsid w:val="00D44468"/>
    <w:rsid w:val="00D447A6"/>
    <w:rsid w:val="00D44920"/>
    <w:rsid w:val="00D45050"/>
    <w:rsid w:val="00D45407"/>
    <w:rsid w:val="00D455CE"/>
    <w:rsid w:val="00D456EA"/>
    <w:rsid w:val="00D45D43"/>
    <w:rsid w:val="00D46507"/>
    <w:rsid w:val="00D46D58"/>
    <w:rsid w:val="00D47057"/>
    <w:rsid w:val="00D47206"/>
    <w:rsid w:val="00D472F1"/>
    <w:rsid w:val="00D473BA"/>
    <w:rsid w:val="00D477A2"/>
    <w:rsid w:val="00D479BC"/>
    <w:rsid w:val="00D47C29"/>
    <w:rsid w:val="00D47E86"/>
    <w:rsid w:val="00D47EA3"/>
    <w:rsid w:val="00D47F7E"/>
    <w:rsid w:val="00D47FB9"/>
    <w:rsid w:val="00D501F9"/>
    <w:rsid w:val="00D502F1"/>
    <w:rsid w:val="00D5046B"/>
    <w:rsid w:val="00D506FE"/>
    <w:rsid w:val="00D50B26"/>
    <w:rsid w:val="00D50B4A"/>
    <w:rsid w:val="00D514B9"/>
    <w:rsid w:val="00D51E56"/>
    <w:rsid w:val="00D51F98"/>
    <w:rsid w:val="00D52019"/>
    <w:rsid w:val="00D5287C"/>
    <w:rsid w:val="00D53354"/>
    <w:rsid w:val="00D533E4"/>
    <w:rsid w:val="00D5350F"/>
    <w:rsid w:val="00D535C2"/>
    <w:rsid w:val="00D53B76"/>
    <w:rsid w:val="00D53C1F"/>
    <w:rsid w:val="00D54061"/>
    <w:rsid w:val="00D541FD"/>
    <w:rsid w:val="00D544B4"/>
    <w:rsid w:val="00D54A6B"/>
    <w:rsid w:val="00D55571"/>
    <w:rsid w:val="00D55797"/>
    <w:rsid w:val="00D56940"/>
    <w:rsid w:val="00D56958"/>
    <w:rsid w:val="00D56F89"/>
    <w:rsid w:val="00D57159"/>
    <w:rsid w:val="00D600C0"/>
    <w:rsid w:val="00D60C74"/>
    <w:rsid w:val="00D60CD3"/>
    <w:rsid w:val="00D60D0F"/>
    <w:rsid w:val="00D613AD"/>
    <w:rsid w:val="00D61AAC"/>
    <w:rsid w:val="00D62743"/>
    <w:rsid w:val="00D6277B"/>
    <w:rsid w:val="00D6287B"/>
    <w:rsid w:val="00D62A8E"/>
    <w:rsid w:val="00D62C23"/>
    <w:rsid w:val="00D62CB7"/>
    <w:rsid w:val="00D62CF7"/>
    <w:rsid w:val="00D62F2D"/>
    <w:rsid w:val="00D63A5C"/>
    <w:rsid w:val="00D63AA3"/>
    <w:rsid w:val="00D64910"/>
    <w:rsid w:val="00D65270"/>
    <w:rsid w:val="00D655A3"/>
    <w:rsid w:val="00D65B04"/>
    <w:rsid w:val="00D65D6B"/>
    <w:rsid w:val="00D65E4B"/>
    <w:rsid w:val="00D664A5"/>
    <w:rsid w:val="00D66867"/>
    <w:rsid w:val="00D66A3B"/>
    <w:rsid w:val="00D66A9E"/>
    <w:rsid w:val="00D70091"/>
    <w:rsid w:val="00D70362"/>
    <w:rsid w:val="00D70412"/>
    <w:rsid w:val="00D705B8"/>
    <w:rsid w:val="00D7083C"/>
    <w:rsid w:val="00D7092C"/>
    <w:rsid w:val="00D70DCE"/>
    <w:rsid w:val="00D70E23"/>
    <w:rsid w:val="00D70E47"/>
    <w:rsid w:val="00D71022"/>
    <w:rsid w:val="00D71221"/>
    <w:rsid w:val="00D71264"/>
    <w:rsid w:val="00D71312"/>
    <w:rsid w:val="00D71D1F"/>
    <w:rsid w:val="00D71FB0"/>
    <w:rsid w:val="00D72093"/>
    <w:rsid w:val="00D721C6"/>
    <w:rsid w:val="00D728E1"/>
    <w:rsid w:val="00D72A9D"/>
    <w:rsid w:val="00D7300A"/>
    <w:rsid w:val="00D73398"/>
    <w:rsid w:val="00D7444E"/>
    <w:rsid w:val="00D74601"/>
    <w:rsid w:val="00D74FD7"/>
    <w:rsid w:val="00D75177"/>
    <w:rsid w:val="00D753EF"/>
    <w:rsid w:val="00D75B08"/>
    <w:rsid w:val="00D75E36"/>
    <w:rsid w:val="00D760CF"/>
    <w:rsid w:val="00D76121"/>
    <w:rsid w:val="00D76349"/>
    <w:rsid w:val="00D76469"/>
    <w:rsid w:val="00D767C9"/>
    <w:rsid w:val="00D76E29"/>
    <w:rsid w:val="00D776D5"/>
    <w:rsid w:val="00D77C6C"/>
    <w:rsid w:val="00D801AD"/>
    <w:rsid w:val="00D803B2"/>
    <w:rsid w:val="00D804C8"/>
    <w:rsid w:val="00D8063A"/>
    <w:rsid w:val="00D80854"/>
    <w:rsid w:val="00D808EE"/>
    <w:rsid w:val="00D80A72"/>
    <w:rsid w:val="00D80C84"/>
    <w:rsid w:val="00D80DDF"/>
    <w:rsid w:val="00D81013"/>
    <w:rsid w:val="00D810D1"/>
    <w:rsid w:val="00D813E3"/>
    <w:rsid w:val="00D81470"/>
    <w:rsid w:val="00D814BD"/>
    <w:rsid w:val="00D818E3"/>
    <w:rsid w:val="00D829CC"/>
    <w:rsid w:val="00D82F5E"/>
    <w:rsid w:val="00D83681"/>
    <w:rsid w:val="00D837F7"/>
    <w:rsid w:val="00D83B1B"/>
    <w:rsid w:val="00D83F25"/>
    <w:rsid w:val="00D83F7F"/>
    <w:rsid w:val="00D843FD"/>
    <w:rsid w:val="00D84695"/>
    <w:rsid w:val="00D84A1B"/>
    <w:rsid w:val="00D84B52"/>
    <w:rsid w:val="00D84BF3"/>
    <w:rsid w:val="00D84F00"/>
    <w:rsid w:val="00D85052"/>
    <w:rsid w:val="00D8518C"/>
    <w:rsid w:val="00D85634"/>
    <w:rsid w:val="00D85FC4"/>
    <w:rsid w:val="00D8609B"/>
    <w:rsid w:val="00D8656D"/>
    <w:rsid w:val="00D86632"/>
    <w:rsid w:val="00D869CC"/>
    <w:rsid w:val="00D87208"/>
    <w:rsid w:val="00D87310"/>
    <w:rsid w:val="00D8767D"/>
    <w:rsid w:val="00D876A9"/>
    <w:rsid w:val="00D87953"/>
    <w:rsid w:val="00D87C7D"/>
    <w:rsid w:val="00D87EE5"/>
    <w:rsid w:val="00D90474"/>
    <w:rsid w:val="00D907CF"/>
    <w:rsid w:val="00D90B0E"/>
    <w:rsid w:val="00D914C3"/>
    <w:rsid w:val="00D9151A"/>
    <w:rsid w:val="00D9154D"/>
    <w:rsid w:val="00D915B3"/>
    <w:rsid w:val="00D91640"/>
    <w:rsid w:val="00D9244D"/>
    <w:rsid w:val="00D92580"/>
    <w:rsid w:val="00D926E6"/>
    <w:rsid w:val="00D92892"/>
    <w:rsid w:val="00D92E6F"/>
    <w:rsid w:val="00D933D4"/>
    <w:rsid w:val="00D936CF"/>
    <w:rsid w:val="00D936E3"/>
    <w:rsid w:val="00D9398D"/>
    <w:rsid w:val="00D93AF1"/>
    <w:rsid w:val="00D93F75"/>
    <w:rsid w:val="00D940AF"/>
    <w:rsid w:val="00D94385"/>
    <w:rsid w:val="00D9486C"/>
    <w:rsid w:val="00D94AED"/>
    <w:rsid w:val="00D94B15"/>
    <w:rsid w:val="00D94F03"/>
    <w:rsid w:val="00D952BE"/>
    <w:rsid w:val="00D9560E"/>
    <w:rsid w:val="00D956EB"/>
    <w:rsid w:val="00D9572C"/>
    <w:rsid w:val="00D95DBD"/>
    <w:rsid w:val="00D96052"/>
    <w:rsid w:val="00D960CE"/>
    <w:rsid w:val="00D96882"/>
    <w:rsid w:val="00D96D32"/>
    <w:rsid w:val="00D971EE"/>
    <w:rsid w:val="00D973E4"/>
    <w:rsid w:val="00D97A00"/>
    <w:rsid w:val="00D97B40"/>
    <w:rsid w:val="00DA01DD"/>
    <w:rsid w:val="00DA04AF"/>
    <w:rsid w:val="00DA06A0"/>
    <w:rsid w:val="00DA0C41"/>
    <w:rsid w:val="00DA1559"/>
    <w:rsid w:val="00DA16BA"/>
    <w:rsid w:val="00DA1811"/>
    <w:rsid w:val="00DA1ECF"/>
    <w:rsid w:val="00DA2A24"/>
    <w:rsid w:val="00DA2A2E"/>
    <w:rsid w:val="00DA2BBB"/>
    <w:rsid w:val="00DA2D3B"/>
    <w:rsid w:val="00DA2ED8"/>
    <w:rsid w:val="00DA3417"/>
    <w:rsid w:val="00DA3C58"/>
    <w:rsid w:val="00DA3E11"/>
    <w:rsid w:val="00DA3F5E"/>
    <w:rsid w:val="00DA3F91"/>
    <w:rsid w:val="00DA4239"/>
    <w:rsid w:val="00DA4781"/>
    <w:rsid w:val="00DA47A3"/>
    <w:rsid w:val="00DA4883"/>
    <w:rsid w:val="00DA49C1"/>
    <w:rsid w:val="00DA4AD6"/>
    <w:rsid w:val="00DA4BFF"/>
    <w:rsid w:val="00DA4F4B"/>
    <w:rsid w:val="00DA4F8B"/>
    <w:rsid w:val="00DA4FA7"/>
    <w:rsid w:val="00DA52A1"/>
    <w:rsid w:val="00DA5B94"/>
    <w:rsid w:val="00DA5D0A"/>
    <w:rsid w:val="00DA6045"/>
    <w:rsid w:val="00DA6110"/>
    <w:rsid w:val="00DA62E1"/>
    <w:rsid w:val="00DA6A4E"/>
    <w:rsid w:val="00DA6E45"/>
    <w:rsid w:val="00DA70C3"/>
    <w:rsid w:val="00DA70F9"/>
    <w:rsid w:val="00DA7531"/>
    <w:rsid w:val="00DA7975"/>
    <w:rsid w:val="00DA7BD3"/>
    <w:rsid w:val="00DA7DE0"/>
    <w:rsid w:val="00DB0540"/>
    <w:rsid w:val="00DB0872"/>
    <w:rsid w:val="00DB11A4"/>
    <w:rsid w:val="00DB1518"/>
    <w:rsid w:val="00DB16DE"/>
    <w:rsid w:val="00DB17D8"/>
    <w:rsid w:val="00DB18BB"/>
    <w:rsid w:val="00DB1905"/>
    <w:rsid w:val="00DB19DA"/>
    <w:rsid w:val="00DB1A16"/>
    <w:rsid w:val="00DB1F9F"/>
    <w:rsid w:val="00DB284D"/>
    <w:rsid w:val="00DB2AD6"/>
    <w:rsid w:val="00DB2C69"/>
    <w:rsid w:val="00DB2E8B"/>
    <w:rsid w:val="00DB3029"/>
    <w:rsid w:val="00DB3082"/>
    <w:rsid w:val="00DB311D"/>
    <w:rsid w:val="00DB31D9"/>
    <w:rsid w:val="00DB3534"/>
    <w:rsid w:val="00DB3A32"/>
    <w:rsid w:val="00DB3A55"/>
    <w:rsid w:val="00DB3B91"/>
    <w:rsid w:val="00DB3E5F"/>
    <w:rsid w:val="00DB3EF0"/>
    <w:rsid w:val="00DB3F82"/>
    <w:rsid w:val="00DB4B71"/>
    <w:rsid w:val="00DB5510"/>
    <w:rsid w:val="00DB575B"/>
    <w:rsid w:val="00DB5937"/>
    <w:rsid w:val="00DB599E"/>
    <w:rsid w:val="00DB5CF7"/>
    <w:rsid w:val="00DB5F27"/>
    <w:rsid w:val="00DB689C"/>
    <w:rsid w:val="00DB6B24"/>
    <w:rsid w:val="00DB6B3D"/>
    <w:rsid w:val="00DB7043"/>
    <w:rsid w:val="00DB7362"/>
    <w:rsid w:val="00DB7434"/>
    <w:rsid w:val="00DB7AE1"/>
    <w:rsid w:val="00DB7FD8"/>
    <w:rsid w:val="00DC0002"/>
    <w:rsid w:val="00DC0FE4"/>
    <w:rsid w:val="00DC11E3"/>
    <w:rsid w:val="00DC1270"/>
    <w:rsid w:val="00DC16E1"/>
    <w:rsid w:val="00DC191A"/>
    <w:rsid w:val="00DC1BA0"/>
    <w:rsid w:val="00DC1BA7"/>
    <w:rsid w:val="00DC1E8C"/>
    <w:rsid w:val="00DC2459"/>
    <w:rsid w:val="00DC2546"/>
    <w:rsid w:val="00DC25EC"/>
    <w:rsid w:val="00DC27A0"/>
    <w:rsid w:val="00DC288C"/>
    <w:rsid w:val="00DC2950"/>
    <w:rsid w:val="00DC303B"/>
    <w:rsid w:val="00DC3082"/>
    <w:rsid w:val="00DC35A1"/>
    <w:rsid w:val="00DC35B2"/>
    <w:rsid w:val="00DC35FA"/>
    <w:rsid w:val="00DC3A2D"/>
    <w:rsid w:val="00DC3A67"/>
    <w:rsid w:val="00DC3D82"/>
    <w:rsid w:val="00DC412A"/>
    <w:rsid w:val="00DC4A54"/>
    <w:rsid w:val="00DC4F4C"/>
    <w:rsid w:val="00DC5408"/>
    <w:rsid w:val="00DC583F"/>
    <w:rsid w:val="00DC6457"/>
    <w:rsid w:val="00DC6465"/>
    <w:rsid w:val="00DC6BE9"/>
    <w:rsid w:val="00DC6CBE"/>
    <w:rsid w:val="00DC6CC6"/>
    <w:rsid w:val="00DC6D8F"/>
    <w:rsid w:val="00DC73BC"/>
    <w:rsid w:val="00DC7666"/>
    <w:rsid w:val="00DC7A3E"/>
    <w:rsid w:val="00DC7B9C"/>
    <w:rsid w:val="00DC7D6D"/>
    <w:rsid w:val="00DD026B"/>
    <w:rsid w:val="00DD0412"/>
    <w:rsid w:val="00DD048E"/>
    <w:rsid w:val="00DD086F"/>
    <w:rsid w:val="00DD0DE6"/>
    <w:rsid w:val="00DD1904"/>
    <w:rsid w:val="00DD19FE"/>
    <w:rsid w:val="00DD2403"/>
    <w:rsid w:val="00DD2678"/>
    <w:rsid w:val="00DD27F5"/>
    <w:rsid w:val="00DD28B6"/>
    <w:rsid w:val="00DD2972"/>
    <w:rsid w:val="00DD2D73"/>
    <w:rsid w:val="00DD2DBA"/>
    <w:rsid w:val="00DD2F44"/>
    <w:rsid w:val="00DD33E1"/>
    <w:rsid w:val="00DD36E4"/>
    <w:rsid w:val="00DD387A"/>
    <w:rsid w:val="00DD38D1"/>
    <w:rsid w:val="00DD3E1F"/>
    <w:rsid w:val="00DD3F0C"/>
    <w:rsid w:val="00DD45BB"/>
    <w:rsid w:val="00DD49DA"/>
    <w:rsid w:val="00DD4B16"/>
    <w:rsid w:val="00DD52B1"/>
    <w:rsid w:val="00DD530B"/>
    <w:rsid w:val="00DD55F0"/>
    <w:rsid w:val="00DD5A14"/>
    <w:rsid w:val="00DD5CD5"/>
    <w:rsid w:val="00DD5D58"/>
    <w:rsid w:val="00DD5F13"/>
    <w:rsid w:val="00DD612D"/>
    <w:rsid w:val="00DD6274"/>
    <w:rsid w:val="00DD648A"/>
    <w:rsid w:val="00DD65E6"/>
    <w:rsid w:val="00DD68E9"/>
    <w:rsid w:val="00DD69EA"/>
    <w:rsid w:val="00DD6D59"/>
    <w:rsid w:val="00DD714F"/>
    <w:rsid w:val="00DD733E"/>
    <w:rsid w:val="00DD793C"/>
    <w:rsid w:val="00DD79FC"/>
    <w:rsid w:val="00DD7DF9"/>
    <w:rsid w:val="00DE02E7"/>
    <w:rsid w:val="00DE0798"/>
    <w:rsid w:val="00DE0FD9"/>
    <w:rsid w:val="00DE1037"/>
    <w:rsid w:val="00DE11C4"/>
    <w:rsid w:val="00DE1C5F"/>
    <w:rsid w:val="00DE1D4E"/>
    <w:rsid w:val="00DE28AA"/>
    <w:rsid w:val="00DE2BAC"/>
    <w:rsid w:val="00DE2BB2"/>
    <w:rsid w:val="00DE2F19"/>
    <w:rsid w:val="00DE3040"/>
    <w:rsid w:val="00DE31A0"/>
    <w:rsid w:val="00DE32C2"/>
    <w:rsid w:val="00DE3384"/>
    <w:rsid w:val="00DE391D"/>
    <w:rsid w:val="00DE3A03"/>
    <w:rsid w:val="00DE3C0E"/>
    <w:rsid w:val="00DE3CB3"/>
    <w:rsid w:val="00DE3D54"/>
    <w:rsid w:val="00DE3F1B"/>
    <w:rsid w:val="00DE3F5F"/>
    <w:rsid w:val="00DE40BF"/>
    <w:rsid w:val="00DE428E"/>
    <w:rsid w:val="00DE42C6"/>
    <w:rsid w:val="00DE4529"/>
    <w:rsid w:val="00DE4DB0"/>
    <w:rsid w:val="00DE4E60"/>
    <w:rsid w:val="00DE4E91"/>
    <w:rsid w:val="00DE51FB"/>
    <w:rsid w:val="00DE56FE"/>
    <w:rsid w:val="00DE5CE4"/>
    <w:rsid w:val="00DE5FAF"/>
    <w:rsid w:val="00DE63A5"/>
    <w:rsid w:val="00DE68AA"/>
    <w:rsid w:val="00DE6BD3"/>
    <w:rsid w:val="00DE6F44"/>
    <w:rsid w:val="00DE732B"/>
    <w:rsid w:val="00DE7349"/>
    <w:rsid w:val="00DE7598"/>
    <w:rsid w:val="00DE7705"/>
    <w:rsid w:val="00DE775A"/>
    <w:rsid w:val="00DE7B65"/>
    <w:rsid w:val="00DE7C9D"/>
    <w:rsid w:val="00DE7D91"/>
    <w:rsid w:val="00DF09BC"/>
    <w:rsid w:val="00DF09D9"/>
    <w:rsid w:val="00DF0A36"/>
    <w:rsid w:val="00DF0BDD"/>
    <w:rsid w:val="00DF0E87"/>
    <w:rsid w:val="00DF0ED0"/>
    <w:rsid w:val="00DF104A"/>
    <w:rsid w:val="00DF1351"/>
    <w:rsid w:val="00DF14B0"/>
    <w:rsid w:val="00DF1B92"/>
    <w:rsid w:val="00DF2298"/>
    <w:rsid w:val="00DF2D68"/>
    <w:rsid w:val="00DF33DA"/>
    <w:rsid w:val="00DF3485"/>
    <w:rsid w:val="00DF39A3"/>
    <w:rsid w:val="00DF3ED9"/>
    <w:rsid w:val="00DF3EDD"/>
    <w:rsid w:val="00DF4835"/>
    <w:rsid w:val="00DF491B"/>
    <w:rsid w:val="00DF4B8B"/>
    <w:rsid w:val="00DF5299"/>
    <w:rsid w:val="00DF52B0"/>
    <w:rsid w:val="00DF58E4"/>
    <w:rsid w:val="00DF5C00"/>
    <w:rsid w:val="00DF5C08"/>
    <w:rsid w:val="00DF5EEE"/>
    <w:rsid w:val="00DF642B"/>
    <w:rsid w:val="00DF68F1"/>
    <w:rsid w:val="00DF6D36"/>
    <w:rsid w:val="00DF6D9F"/>
    <w:rsid w:val="00DF71E2"/>
    <w:rsid w:val="00DF7321"/>
    <w:rsid w:val="00DF733A"/>
    <w:rsid w:val="00DF73D5"/>
    <w:rsid w:val="00DF78CF"/>
    <w:rsid w:val="00DF79C3"/>
    <w:rsid w:val="00DF7AC8"/>
    <w:rsid w:val="00DF7C51"/>
    <w:rsid w:val="00DF7DDB"/>
    <w:rsid w:val="00E00050"/>
    <w:rsid w:val="00E0007B"/>
    <w:rsid w:val="00E001F8"/>
    <w:rsid w:val="00E002F4"/>
    <w:rsid w:val="00E00707"/>
    <w:rsid w:val="00E00869"/>
    <w:rsid w:val="00E01268"/>
    <w:rsid w:val="00E0133E"/>
    <w:rsid w:val="00E013BF"/>
    <w:rsid w:val="00E0161F"/>
    <w:rsid w:val="00E01ABF"/>
    <w:rsid w:val="00E01AC3"/>
    <w:rsid w:val="00E01ADE"/>
    <w:rsid w:val="00E01FCA"/>
    <w:rsid w:val="00E020E5"/>
    <w:rsid w:val="00E023C5"/>
    <w:rsid w:val="00E02842"/>
    <w:rsid w:val="00E029B3"/>
    <w:rsid w:val="00E030CA"/>
    <w:rsid w:val="00E03185"/>
    <w:rsid w:val="00E03261"/>
    <w:rsid w:val="00E03876"/>
    <w:rsid w:val="00E0395C"/>
    <w:rsid w:val="00E03A43"/>
    <w:rsid w:val="00E043E8"/>
    <w:rsid w:val="00E0472E"/>
    <w:rsid w:val="00E0532D"/>
    <w:rsid w:val="00E053C1"/>
    <w:rsid w:val="00E059FF"/>
    <w:rsid w:val="00E06A11"/>
    <w:rsid w:val="00E06A44"/>
    <w:rsid w:val="00E06AA0"/>
    <w:rsid w:val="00E06B08"/>
    <w:rsid w:val="00E06D05"/>
    <w:rsid w:val="00E06E84"/>
    <w:rsid w:val="00E07049"/>
    <w:rsid w:val="00E07390"/>
    <w:rsid w:val="00E07519"/>
    <w:rsid w:val="00E07638"/>
    <w:rsid w:val="00E07A81"/>
    <w:rsid w:val="00E07D92"/>
    <w:rsid w:val="00E100AE"/>
    <w:rsid w:val="00E10B1A"/>
    <w:rsid w:val="00E10BDC"/>
    <w:rsid w:val="00E10C2A"/>
    <w:rsid w:val="00E1219E"/>
    <w:rsid w:val="00E12755"/>
    <w:rsid w:val="00E12C8D"/>
    <w:rsid w:val="00E12D2D"/>
    <w:rsid w:val="00E130E6"/>
    <w:rsid w:val="00E13D29"/>
    <w:rsid w:val="00E13FB4"/>
    <w:rsid w:val="00E14292"/>
    <w:rsid w:val="00E1450C"/>
    <w:rsid w:val="00E14589"/>
    <w:rsid w:val="00E14705"/>
    <w:rsid w:val="00E14B0A"/>
    <w:rsid w:val="00E14FB2"/>
    <w:rsid w:val="00E150B6"/>
    <w:rsid w:val="00E1520C"/>
    <w:rsid w:val="00E156CF"/>
    <w:rsid w:val="00E1587B"/>
    <w:rsid w:val="00E15DFD"/>
    <w:rsid w:val="00E16556"/>
    <w:rsid w:val="00E16798"/>
    <w:rsid w:val="00E168F0"/>
    <w:rsid w:val="00E169B4"/>
    <w:rsid w:val="00E16C38"/>
    <w:rsid w:val="00E16C5C"/>
    <w:rsid w:val="00E16E99"/>
    <w:rsid w:val="00E16F6A"/>
    <w:rsid w:val="00E173D1"/>
    <w:rsid w:val="00E177FE"/>
    <w:rsid w:val="00E17857"/>
    <w:rsid w:val="00E17D73"/>
    <w:rsid w:val="00E20083"/>
    <w:rsid w:val="00E20110"/>
    <w:rsid w:val="00E20849"/>
    <w:rsid w:val="00E20A94"/>
    <w:rsid w:val="00E20BBA"/>
    <w:rsid w:val="00E20D83"/>
    <w:rsid w:val="00E211B1"/>
    <w:rsid w:val="00E213FE"/>
    <w:rsid w:val="00E2142C"/>
    <w:rsid w:val="00E21A58"/>
    <w:rsid w:val="00E21AA8"/>
    <w:rsid w:val="00E221E3"/>
    <w:rsid w:val="00E2249A"/>
    <w:rsid w:val="00E22552"/>
    <w:rsid w:val="00E2259D"/>
    <w:rsid w:val="00E225E1"/>
    <w:rsid w:val="00E22873"/>
    <w:rsid w:val="00E22C27"/>
    <w:rsid w:val="00E22C56"/>
    <w:rsid w:val="00E23018"/>
    <w:rsid w:val="00E2303D"/>
    <w:rsid w:val="00E230D6"/>
    <w:rsid w:val="00E23596"/>
    <w:rsid w:val="00E23730"/>
    <w:rsid w:val="00E23752"/>
    <w:rsid w:val="00E23902"/>
    <w:rsid w:val="00E23FC1"/>
    <w:rsid w:val="00E24268"/>
    <w:rsid w:val="00E2429B"/>
    <w:rsid w:val="00E24999"/>
    <w:rsid w:val="00E249CF"/>
    <w:rsid w:val="00E24BC3"/>
    <w:rsid w:val="00E25041"/>
    <w:rsid w:val="00E252A4"/>
    <w:rsid w:val="00E25C55"/>
    <w:rsid w:val="00E25F2C"/>
    <w:rsid w:val="00E261D3"/>
    <w:rsid w:val="00E262A8"/>
    <w:rsid w:val="00E26F95"/>
    <w:rsid w:val="00E2730A"/>
    <w:rsid w:val="00E27774"/>
    <w:rsid w:val="00E27A79"/>
    <w:rsid w:val="00E27C88"/>
    <w:rsid w:val="00E27D0C"/>
    <w:rsid w:val="00E27EF8"/>
    <w:rsid w:val="00E30238"/>
    <w:rsid w:val="00E302B5"/>
    <w:rsid w:val="00E302C3"/>
    <w:rsid w:val="00E30433"/>
    <w:rsid w:val="00E305C1"/>
    <w:rsid w:val="00E31979"/>
    <w:rsid w:val="00E31BC1"/>
    <w:rsid w:val="00E332B0"/>
    <w:rsid w:val="00E3335C"/>
    <w:rsid w:val="00E3381B"/>
    <w:rsid w:val="00E3405D"/>
    <w:rsid w:val="00E3474B"/>
    <w:rsid w:val="00E3478B"/>
    <w:rsid w:val="00E34A18"/>
    <w:rsid w:val="00E34D4A"/>
    <w:rsid w:val="00E34EFE"/>
    <w:rsid w:val="00E35050"/>
    <w:rsid w:val="00E35830"/>
    <w:rsid w:val="00E358C4"/>
    <w:rsid w:val="00E35BB3"/>
    <w:rsid w:val="00E36C97"/>
    <w:rsid w:val="00E3765F"/>
    <w:rsid w:val="00E37969"/>
    <w:rsid w:val="00E37C9A"/>
    <w:rsid w:val="00E37E5A"/>
    <w:rsid w:val="00E40174"/>
    <w:rsid w:val="00E40B25"/>
    <w:rsid w:val="00E40F33"/>
    <w:rsid w:val="00E411A7"/>
    <w:rsid w:val="00E4179F"/>
    <w:rsid w:val="00E418A7"/>
    <w:rsid w:val="00E4191E"/>
    <w:rsid w:val="00E419F4"/>
    <w:rsid w:val="00E41ADD"/>
    <w:rsid w:val="00E41DB0"/>
    <w:rsid w:val="00E41EFE"/>
    <w:rsid w:val="00E41FD7"/>
    <w:rsid w:val="00E42633"/>
    <w:rsid w:val="00E42831"/>
    <w:rsid w:val="00E42A44"/>
    <w:rsid w:val="00E42B96"/>
    <w:rsid w:val="00E42D75"/>
    <w:rsid w:val="00E43532"/>
    <w:rsid w:val="00E436AD"/>
    <w:rsid w:val="00E43C87"/>
    <w:rsid w:val="00E43D9F"/>
    <w:rsid w:val="00E4428D"/>
    <w:rsid w:val="00E44684"/>
    <w:rsid w:val="00E44722"/>
    <w:rsid w:val="00E44837"/>
    <w:rsid w:val="00E44D88"/>
    <w:rsid w:val="00E450CE"/>
    <w:rsid w:val="00E45187"/>
    <w:rsid w:val="00E45216"/>
    <w:rsid w:val="00E45804"/>
    <w:rsid w:val="00E4580B"/>
    <w:rsid w:val="00E4601E"/>
    <w:rsid w:val="00E462A8"/>
    <w:rsid w:val="00E464F9"/>
    <w:rsid w:val="00E46A69"/>
    <w:rsid w:val="00E46D7E"/>
    <w:rsid w:val="00E47E08"/>
    <w:rsid w:val="00E47E1D"/>
    <w:rsid w:val="00E47F72"/>
    <w:rsid w:val="00E502BD"/>
    <w:rsid w:val="00E50852"/>
    <w:rsid w:val="00E5095E"/>
    <w:rsid w:val="00E50B1B"/>
    <w:rsid w:val="00E50DB9"/>
    <w:rsid w:val="00E510E7"/>
    <w:rsid w:val="00E514A7"/>
    <w:rsid w:val="00E51691"/>
    <w:rsid w:val="00E518A8"/>
    <w:rsid w:val="00E518F1"/>
    <w:rsid w:val="00E51E24"/>
    <w:rsid w:val="00E51E93"/>
    <w:rsid w:val="00E51F1C"/>
    <w:rsid w:val="00E522BE"/>
    <w:rsid w:val="00E5281C"/>
    <w:rsid w:val="00E53970"/>
    <w:rsid w:val="00E53BC5"/>
    <w:rsid w:val="00E53C4B"/>
    <w:rsid w:val="00E53EE9"/>
    <w:rsid w:val="00E54065"/>
    <w:rsid w:val="00E54068"/>
    <w:rsid w:val="00E5419D"/>
    <w:rsid w:val="00E54612"/>
    <w:rsid w:val="00E549BD"/>
    <w:rsid w:val="00E54D67"/>
    <w:rsid w:val="00E55847"/>
    <w:rsid w:val="00E55C41"/>
    <w:rsid w:val="00E565FC"/>
    <w:rsid w:val="00E56801"/>
    <w:rsid w:val="00E56D4A"/>
    <w:rsid w:val="00E57471"/>
    <w:rsid w:val="00E5789F"/>
    <w:rsid w:val="00E57D6C"/>
    <w:rsid w:val="00E601E0"/>
    <w:rsid w:val="00E60613"/>
    <w:rsid w:val="00E61070"/>
    <w:rsid w:val="00E618F9"/>
    <w:rsid w:val="00E6206B"/>
    <w:rsid w:val="00E62C02"/>
    <w:rsid w:val="00E62D99"/>
    <w:rsid w:val="00E6324B"/>
    <w:rsid w:val="00E635E8"/>
    <w:rsid w:val="00E636C2"/>
    <w:rsid w:val="00E6395E"/>
    <w:rsid w:val="00E63AE2"/>
    <w:rsid w:val="00E63CD7"/>
    <w:rsid w:val="00E63E07"/>
    <w:rsid w:val="00E63E46"/>
    <w:rsid w:val="00E6414D"/>
    <w:rsid w:val="00E64DB0"/>
    <w:rsid w:val="00E65C41"/>
    <w:rsid w:val="00E65C51"/>
    <w:rsid w:val="00E65C58"/>
    <w:rsid w:val="00E65E6C"/>
    <w:rsid w:val="00E663B3"/>
    <w:rsid w:val="00E673DC"/>
    <w:rsid w:val="00E6775B"/>
    <w:rsid w:val="00E67788"/>
    <w:rsid w:val="00E67942"/>
    <w:rsid w:val="00E67A2A"/>
    <w:rsid w:val="00E70009"/>
    <w:rsid w:val="00E701B8"/>
    <w:rsid w:val="00E7022E"/>
    <w:rsid w:val="00E70271"/>
    <w:rsid w:val="00E70567"/>
    <w:rsid w:val="00E708F9"/>
    <w:rsid w:val="00E70AC5"/>
    <w:rsid w:val="00E70CA1"/>
    <w:rsid w:val="00E70E1B"/>
    <w:rsid w:val="00E70F5F"/>
    <w:rsid w:val="00E70FBF"/>
    <w:rsid w:val="00E71074"/>
    <w:rsid w:val="00E7132B"/>
    <w:rsid w:val="00E71370"/>
    <w:rsid w:val="00E713BD"/>
    <w:rsid w:val="00E713C7"/>
    <w:rsid w:val="00E713F7"/>
    <w:rsid w:val="00E71A51"/>
    <w:rsid w:val="00E71F98"/>
    <w:rsid w:val="00E72002"/>
    <w:rsid w:val="00E720DE"/>
    <w:rsid w:val="00E721F7"/>
    <w:rsid w:val="00E724DE"/>
    <w:rsid w:val="00E727C5"/>
    <w:rsid w:val="00E72AB7"/>
    <w:rsid w:val="00E72CB8"/>
    <w:rsid w:val="00E72E12"/>
    <w:rsid w:val="00E72F79"/>
    <w:rsid w:val="00E73E13"/>
    <w:rsid w:val="00E74595"/>
    <w:rsid w:val="00E7495F"/>
    <w:rsid w:val="00E75065"/>
    <w:rsid w:val="00E75189"/>
    <w:rsid w:val="00E760CF"/>
    <w:rsid w:val="00E76389"/>
    <w:rsid w:val="00E76399"/>
    <w:rsid w:val="00E768B8"/>
    <w:rsid w:val="00E769EE"/>
    <w:rsid w:val="00E76C04"/>
    <w:rsid w:val="00E76CBF"/>
    <w:rsid w:val="00E76D25"/>
    <w:rsid w:val="00E76DDB"/>
    <w:rsid w:val="00E76FA3"/>
    <w:rsid w:val="00E773FF"/>
    <w:rsid w:val="00E77484"/>
    <w:rsid w:val="00E777A3"/>
    <w:rsid w:val="00E7795E"/>
    <w:rsid w:val="00E77CB0"/>
    <w:rsid w:val="00E77E3A"/>
    <w:rsid w:val="00E807FC"/>
    <w:rsid w:val="00E80E08"/>
    <w:rsid w:val="00E81259"/>
    <w:rsid w:val="00E81A9A"/>
    <w:rsid w:val="00E81CC7"/>
    <w:rsid w:val="00E81F20"/>
    <w:rsid w:val="00E82175"/>
    <w:rsid w:val="00E8221A"/>
    <w:rsid w:val="00E82391"/>
    <w:rsid w:val="00E82525"/>
    <w:rsid w:val="00E82939"/>
    <w:rsid w:val="00E82AD8"/>
    <w:rsid w:val="00E82B79"/>
    <w:rsid w:val="00E82D4E"/>
    <w:rsid w:val="00E82EFF"/>
    <w:rsid w:val="00E839C5"/>
    <w:rsid w:val="00E845F0"/>
    <w:rsid w:val="00E84743"/>
    <w:rsid w:val="00E84DD1"/>
    <w:rsid w:val="00E84F38"/>
    <w:rsid w:val="00E858B7"/>
    <w:rsid w:val="00E85C7F"/>
    <w:rsid w:val="00E85E28"/>
    <w:rsid w:val="00E861D0"/>
    <w:rsid w:val="00E866F5"/>
    <w:rsid w:val="00E86D73"/>
    <w:rsid w:val="00E86F07"/>
    <w:rsid w:val="00E8703A"/>
    <w:rsid w:val="00E87158"/>
    <w:rsid w:val="00E87CBC"/>
    <w:rsid w:val="00E87E57"/>
    <w:rsid w:val="00E901E8"/>
    <w:rsid w:val="00E9046E"/>
    <w:rsid w:val="00E90CCB"/>
    <w:rsid w:val="00E91254"/>
    <w:rsid w:val="00E91385"/>
    <w:rsid w:val="00E9198F"/>
    <w:rsid w:val="00E91A02"/>
    <w:rsid w:val="00E91E5C"/>
    <w:rsid w:val="00E92572"/>
    <w:rsid w:val="00E92A14"/>
    <w:rsid w:val="00E92A9C"/>
    <w:rsid w:val="00E92F3C"/>
    <w:rsid w:val="00E93261"/>
    <w:rsid w:val="00E93266"/>
    <w:rsid w:val="00E9334D"/>
    <w:rsid w:val="00E93403"/>
    <w:rsid w:val="00E93768"/>
    <w:rsid w:val="00E938CB"/>
    <w:rsid w:val="00E93AAD"/>
    <w:rsid w:val="00E93B38"/>
    <w:rsid w:val="00E93D1F"/>
    <w:rsid w:val="00E94346"/>
    <w:rsid w:val="00E94603"/>
    <w:rsid w:val="00E94B58"/>
    <w:rsid w:val="00E94D54"/>
    <w:rsid w:val="00E94F31"/>
    <w:rsid w:val="00E95291"/>
    <w:rsid w:val="00E953CB"/>
    <w:rsid w:val="00E95C3F"/>
    <w:rsid w:val="00E95C98"/>
    <w:rsid w:val="00E95F1E"/>
    <w:rsid w:val="00E96538"/>
    <w:rsid w:val="00E96964"/>
    <w:rsid w:val="00E9699A"/>
    <w:rsid w:val="00E97042"/>
    <w:rsid w:val="00E971AD"/>
    <w:rsid w:val="00E9744A"/>
    <w:rsid w:val="00E97562"/>
    <w:rsid w:val="00E97E93"/>
    <w:rsid w:val="00EA01C6"/>
    <w:rsid w:val="00EA021C"/>
    <w:rsid w:val="00EA052D"/>
    <w:rsid w:val="00EA095C"/>
    <w:rsid w:val="00EA0E39"/>
    <w:rsid w:val="00EA147F"/>
    <w:rsid w:val="00EA1ADC"/>
    <w:rsid w:val="00EA1ADF"/>
    <w:rsid w:val="00EA1CC1"/>
    <w:rsid w:val="00EA1D77"/>
    <w:rsid w:val="00EA1F0C"/>
    <w:rsid w:val="00EA22B7"/>
    <w:rsid w:val="00EA25CD"/>
    <w:rsid w:val="00EA2A9D"/>
    <w:rsid w:val="00EA2CA8"/>
    <w:rsid w:val="00EA35F6"/>
    <w:rsid w:val="00EA3657"/>
    <w:rsid w:val="00EA41DF"/>
    <w:rsid w:val="00EA4660"/>
    <w:rsid w:val="00EA47A2"/>
    <w:rsid w:val="00EA4DA7"/>
    <w:rsid w:val="00EA4F22"/>
    <w:rsid w:val="00EA5050"/>
    <w:rsid w:val="00EA5991"/>
    <w:rsid w:val="00EA5FAE"/>
    <w:rsid w:val="00EA6028"/>
    <w:rsid w:val="00EA61CD"/>
    <w:rsid w:val="00EA62BF"/>
    <w:rsid w:val="00EA646F"/>
    <w:rsid w:val="00EA68DD"/>
    <w:rsid w:val="00EA68DF"/>
    <w:rsid w:val="00EA71E9"/>
    <w:rsid w:val="00EA73CE"/>
    <w:rsid w:val="00EA78F5"/>
    <w:rsid w:val="00EA7AF8"/>
    <w:rsid w:val="00EB0EB2"/>
    <w:rsid w:val="00EB101F"/>
    <w:rsid w:val="00EB1028"/>
    <w:rsid w:val="00EB1807"/>
    <w:rsid w:val="00EB1818"/>
    <w:rsid w:val="00EB1C16"/>
    <w:rsid w:val="00EB1FF6"/>
    <w:rsid w:val="00EB2687"/>
    <w:rsid w:val="00EB3147"/>
    <w:rsid w:val="00EB320F"/>
    <w:rsid w:val="00EB3718"/>
    <w:rsid w:val="00EB379C"/>
    <w:rsid w:val="00EB382C"/>
    <w:rsid w:val="00EB383F"/>
    <w:rsid w:val="00EB3A90"/>
    <w:rsid w:val="00EB3E4A"/>
    <w:rsid w:val="00EB454B"/>
    <w:rsid w:val="00EB4811"/>
    <w:rsid w:val="00EB48B8"/>
    <w:rsid w:val="00EB4A3D"/>
    <w:rsid w:val="00EB4ADF"/>
    <w:rsid w:val="00EB4B9E"/>
    <w:rsid w:val="00EB50B9"/>
    <w:rsid w:val="00EB5414"/>
    <w:rsid w:val="00EB56E6"/>
    <w:rsid w:val="00EB5A75"/>
    <w:rsid w:val="00EB5B85"/>
    <w:rsid w:val="00EB5C27"/>
    <w:rsid w:val="00EB5ECE"/>
    <w:rsid w:val="00EB60C0"/>
    <w:rsid w:val="00EB6390"/>
    <w:rsid w:val="00EB669E"/>
    <w:rsid w:val="00EB6B43"/>
    <w:rsid w:val="00EB6B53"/>
    <w:rsid w:val="00EB7537"/>
    <w:rsid w:val="00EB75A6"/>
    <w:rsid w:val="00EB75C5"/>
    <w:rsid w:val="00EB765C"/>
    <w:rsid w:val="00EB7A6F"/>
    <w:rsid w:val="00EB7CC8"/>
    <w:rsid w:val="00EC0072"/>
    <w:rsid w:val="00EC075E"/>
    <w:rsid w:val="00EC07B4"/>
    <w:rsid w:val="00EC08B6"/>
    <w:rsid w:val="00EC0AC4"/>
    <w:rsid w:val="00EC0E8A"/>
    <w:rsid w:val="00EC1093"/>
    <w:rsid w:val="00EC114C"/>
    <w:rsid w:val="00EC1322"/>
    <w:rsid w:val="00EC15C0"/>
    <w:rsid w:val="00EC15F8"/>
    <w:rsid w:val="00EC1B78"/>
    <w:rsid w:val="00EC1B89"/>
    <w:rsid w:val="00EC1C50"/>
    <w:rsid w:val="00EC2008"/>
    <w:rsid w:val="00EC2128"/>
    <w:rsid w:val="00EC2702"/>
    <w:rsid w:val="00EC2B38"/>
    <w:rsid w:val="00EC2DA6"/>
    <w:rsid w:val="00EC2F3D"/>
    <w:rsid w:val="00EC33CE"/>
    <w:rsid w:val="00EC3597"/>
    <w:rsid w:val="00EC3732"/>
    <w:rsid w:val="00EC3B56"/>
    <w:rsid w:val="00EC3F65"/>
    <w:rsid w:val="00EC3FC6"/>
    <w:rsid w:val="00EC4124"/>
    <w:rsid w:val="00EC42A4"/>
    <w:rsid w:val="00EC464C"/>
    <w:rsid w:val="00EC4BFE"/>
    <w:rsid w:val="00EC5076"/>
    <w:rsid w:val="00EC52E3"/>
    <w:rsid w:val="00EC5BB4"/>
    <w:rsid w:val="00EC5D69"/>
    <w:rsid w:val="00EC5FC3"/>
    <w:rsid w:val="00EC7144"/>
    <w:rsid w:val="00EC7716"/>
    <w:rsid w:val="00EC7A29"/>
    <w:rsid w:val="00ED0063"/>
    <w:rsid w:val="00ED02A4"/>
    <w:rsid w:val="00ED03B4"/>
    <w:rsid w:val="00ED05F3"/>
    <w:rsid w:val="00ED065B"/>
    <w:rsid w:val="00ED0AE3"/>
    <w:rsid w:val="00ED0E75"/>
    <w:rsid w:val="00ED1170"/>
    <w:rsid w:val="00ED12AF"/>
    <w:rsid w:val="00ED1686"/>
    <w:rsid w:val="00ED172D"/>
    <w:rsid w:val="00ED1764"/>
    <w:rsid w:val="00ED1993"/>
    <w:rsid w:val="00ED1E91"/>
    <w:rsid w:val="00ED1EEA"/>
    <w:rsid w:val="00ED2780"/>
    <w:rsid w:val="00ED2D24"/>
    <w:rsid w:val="00ED2E9D"/>
    <w:rsid w:val="00ED334A"/>
    <w:rsid w:val="00ED38E6"/>
    <w:rsid w:val="00ED3DF3"/>
    <w:rsid w:val="00ED3EAF"/>
    <w:rsid w:val="00ED3F55"/>
    <w:rsid w:val="00ED48AA"/>
    <w:rsid w:val="00ED4E45"/>
    <w:rsid w:val="00ED4EB4"/>
    <w:rsid w:val="00ED4EFC"/>
    <w:rsid w:val="00ED4F0F"/>
    <w:rsid w:val="00ED565D"/>
    <w:rsid w:val="00ED5F73"/>
    <w:rsid w:val="00ED5F7B"/>
    <w:rsid w:val="00ED6547"/>
    <w:rsid w:val="00ED69BB"/>
    <w:rsid w:val="00ED6BB7"/>
    <w:rsid w:val="00ED6CFC"/>
    <w:rsid w:val="00ED7420"/>
    <w:rsid w:val="00ED789C"/>
    <w:rsid w:val="00ED7AEF"/>
    <w:rsid w:val="00ED7CDC"/>
    <w:rsid w:val="00ED7F7E"/>
    <w:rsid w:val="00EE0325"/>
    <w:rsid w:val="00EE0371"/>
    <w:rsid w:val="00EE065D"/>
    <w:rsid w:val="00EE06FB"/>
    <w:rsid w:val="00EE0ABC"/>
    <w:rsid w:val="00EE113B"/>
    <w:rsid w:val="00EE15BD"/>
    <w:rsid w:val="00EE1D94"/>
    <w:rsid w:val="00EE1DE5"/>
    <w:rsid w:val="00EE21FF"/>
    <w:rsid w:val="00EE22BD"/>
    <w:rsid w:val="00EE22BE"/>
    <w:rsid w:val="00EE2475"/>
    <w:rsid w:val="00EE29DD"/>
    <w:rsid w:val="00EE2A0A"/>
    <w:rsid w:val="00EE2C58"/>
    <w:rsid w:val="00EE3181"/>
    <w:rsid w:val="00EE33D3"/>
    <w:rsid w:val="00EE3779"/>
    <w:rsid w:val="00EE3B6C"/>
    <w:rsid w:val="00EE423F"/>
    <w:rsid w:val="00EE4630"/>
    <w:rsid w:val="00EE49E4"/>
    <w:rsid w:val="00EE5056"/>
    <w:rsid w:val="00EE511A"/>
    <w:rsid w:val="00EE56F1"/>
    <w:rsid w:val="00EE5746"/>
    <w:rsid w:val="00EE5796"/>
    <w:rsid w:val="00EE5889"/>
    <w:rsid w:val="00EE5956"/>
    <w:rsid w:val="00EE598A"/>
    <w:rsid w:val="00EE5A93"/>
    <w:rsid w:val="00EE607F"/>
    <w:rsid w:val="00EE617B"/>
    <w:rsid w:val="00EE64C4"/>
    <w:rsid w:val="00EE6711"/>
    <w:rsid w:val="00EE6980"/>
    <w:rsid w:val="00EE6EF3"/>
    <w:rsid w:val="00EE7EA2"/>
    <w:rsid w:val="00EF02FB"/>
    <w:rsid w:val="00EF0310"/>
    <w:rsid w:val="00EF105B"/>
    <w:rsid w:val="00EF12E6"/>
    <w:rsid w:val="00EF14D0"/>
    <w:rsid w:val="00EF1D71"/>
    <w:rsid w:val="00EF21A6"/>
    <w:rsid w:val="00EF21A7"/>
    <w:rsid w:val="00EF291A"/>
    <w:rsid w:val="00EF2A26"/>
    <w:rsid w:val="00EF2BDC"/>
    <w:rsid w:val="00EF2D4C"/>
    <w:rsid w:val="00EF2F01"/>
    <w:rsid w:val="00EF2F3B"/>
    <w:rsid w:val="00EF33C7"/>
    <w:rsid w:val="00EF3448"/>
    <w:rsid w:val="00EF3852"/>
    <w:rsid w:val="00EF38D0"/>
    <w:rsid w:val="00EF39AB"/>
    <w:rsid w:val="00EF3DD3"/>
    <w:rsid w:val="00EF3FE2"/>
    <w:rsid w:val="00EF45DA"/>
    <w:rsid w:val="00EF468F"/>
    <w:rsid w:val="00EF46BD"/>
    <w:rsid w:val="00EF4DE6"/>
    <w:rsid w:val="00EF4E76"/>
    <w:rsid w:val="00EF5941"/>
    <w:rsid w:val="00EF594F"/>
    <w:rsid w:val="00EF59B3"/>
    <w:rsid w:val="00EF5A3C"/>
    <w:rsid w:val="00EF6477"/>
    <w:rsid w:val="00EF6585"/>
    <w:rsid w:val="00EF6E53"/>
    <w:rsid w:val="00EF7186"/>
    <w:rsid w:val="00EF7790"/>
    <w:rsid w:val="00EF7C54"/>
    <w:rsid w:val="00F00052"/>
    <w:rsid w:val="00F000A7"/>
    <w:rsid w:val="00F002D0"/>
    <w:rsid w:val="00F003AF"/>
    <w:rsid w:val="00F00454"/>
    <w:rsid w:val="00F0059E"/>
    <w:rsid w:val="00F006F2"/>
    <w:rsid w:val="00F012DB"/>
    <w:rsid w:val="00F0165F"/>
    <w:rsid w:val="00F016F9"/>
    <w:rsid w:val="00F01E00"/>
    <w:rsid w:val="00F01FF0"/>
    <w:rsid w:val="00F028DD"/>
    <w:rsid w:val="00F03234"/>
    <w:rsid w:val="00F03A07"/>
    <w:rsid w:val="00F044CB"/>
    <w:rsid w:val="00F04655"/>
    <w:rsid w:val="00F04C6E"/>
    <w:rsid w:val="00F04D0D"/>
    <w:rsid w:val="00F04D9E"/>
    <w:rsid w:val="00F05838"/>
    <w:rsid w:val="00F0586B"/>
    <w:rsid w:val="00F05CD3"/>
    <w:rsid w:val="00F062CB"/>
    <w:rsid w:val="00F06465"/>
    <w:rsid w:val="00F06736"/>
    <w:rsid w:val="00F06DAC"/>
    <w:rsid w:val="00F06E03"/>
    <w:rsid w:val="00F06F1B"/>
    <w:rsid w:val="00F102CE"/>
    <w:rsid w:val="00F10B88"/>
    <w:rsid w:val="00F10D63"/>
    <w:rsid w:val="00F10FA1"/>
    <w:rsid w:val="00F1195D"/>
    <w:rsid w:val="00F11E7F"/>
    <w:rsid w:val="00F121A0"/>
    <w:rsid w:val="00F124DD"/>
    <w:rsid w:val="00F12550"/>
    <w:rsid w:val="00F1261A"/>
    <w:rsid w:val="00F127A3"/>
    <w:rsid w:val="00F12A38"/>
    <w:rsid w:val="00F12CBC"/>
    <w:rsid w:val="00F12E43"/>
    <w:rsid w:val="00F13045"/>
    <w:rsid w:val="00F1353B"/>
    <w:rsid w:val="00F136BB"/>
    <w:rsid w:val="00F136F7"/>
    <w:rsid w:val="00F137ED"/>
    <w:rsid w:val="00F13977"/>
    <w:rsid w:val="00F13D0E"/>
    <w:rsid w:val="00F143AA"/>
    <w:rsid w:val="00F146C0"/>
    <w:rsid w:val="00F1536A"/>
    <w:rsid w:val="00F154C3"/>
    <w:rsid w:val="00F155F3"/>
    <w:rsid w:val="00F157DF"/>
    <w:rsid w:val="00F15E8D"/>
    <w:rsid w:val="00F1649B"/>
    <w:rsid w:val="00F164D3"/>
    <w:rsid w:val="00F167F8"/>
    <w:rsid w:val="00F16CDE"/>
    <w:rsid w:val="00F17138"/>
    <w:rsid w:val="00F172BA"/>
    <w:rsid w:val="00F17512"/>
    <w:rsid w:val="00F17615"/>
    <w:rsid w:val="00F2059A"/>
    <w:rsid w:val="00F2068E"/>
    <w:rsid w:val="00F206AD"/>
    <w:rsid w:val="00F206B2"/>
    <w:rsid w:val="00F21747"/>
    <w:rsid w:val="00F217A9"/>
    <w:rsid w:val="00F21853"/>
    <w:rsid w:val="00F21889"/>
    <w:rsid w:val="00F21C73"/>
    <w:rsid w:val="00F2208C"/>
    <w:rsid w:val="00F222D1"/>
    <w:rsid w:val="00F22442"/>
    <w:rsid w:val="00F22770"/>
    <w:rsid w:val="00F228CC"/>
    <w:rsid w:val="00F229EB"/>
    <w:rsid w:val="00F22C50"/>
    <w:rsid w:val="00F23068"/>
    <w:rsid w:val="00F230A8"/>
    <w:rsid w:val="00F23661"/>
    <w:rsid w:val="00F236FA"/>
    <w:rsid w:val="00F237DA"/>
    <w:rsid w:val="00F23C40"/>
    <w:rsid w:val="00F23CDF"/>
    <w:rsid w:val="00F23D0A"/>
    <w:rsid w:val="00F24159"/>
    <w:rsid w:val="00F2441A"/>
    <w:rsid w:val="00F25328"/>
    <w:rsid w:val="00F25563"/>
    <w:rsid w:val="00F25876"/>
    <w:rsid w:val="00F25922"/>
    <w:rsid w:val="00F25F30"/>
    <w:rsid w:val="00F262F9"/>
    <w:rsid w:val="00F26A49"/>
    <w:rsid w:val="00F26CEA"/>
    <w:rsid w:val="00F2715C"/>
    <w:rsid w:val="00F27C79"/>
    <w:rsid w:val="00F27CB8"/>
    <w:rsid w:val="00F301B0"/>
    <w:rsid w:val="00F3079F"/>
    <w:rsid w:val="00F30A98"/>
    <w:rsid w:val="00F30AEA"/>
    <w:rsid w:val="00F3133B"/>
    <w:rsid w:val="00F31714"/>
    <w:rsid w:val="00F318C5"/>
    <w:rsid w:val="00F31B4D"/>
    <w:rsid w:val="00F32440"/>
    <w:rsid w:val="00F3246D"/>
    <w:rsid w:val="00F32E7D"/>
    <w:rsid w:val="00F32E95"/>
    <w:rsid w:val="00F33C19"/>
    <w:rsid w:val="00F33D0E"/>
    <w:rsid w:val="00F33FF7"/>
    <w:rsid w:val="00F342C2"/>
    <w:rsid w:val="00F35132"/>
    <w:rsid w:val="00F353DC"/>
    <w:rsid w:val="00F35893"/>
    <w:rsid w:val="00F35DB6"/>
    <w:rsid w:val="00F362AC"/>
    <w:rsid w:val="00F3687D"/>
    <w:rsid w:val="00F368D4"/>
    <w:rsid w:val="00F36A33"/>
    <w:rsid w:val="00F36BC8"/>
    <w:rsid w:val="00F36C94"/>
    <w:rsid w:val="00F36E7F"/>
    <w:rsid w:val="00F37035"/>
    <w:rsid w:val="00F37B3D"/>
    <w:rsid w:val="00F37BE0"/>
    <w:rsid w:val="00F37BF1"/>
    <w:rsid w:val="00F37BFE"/>
    <w:rsid w:val="00F37D0B"/>
    <w:rsid w:val="00F37FE4"/>
    <w:rsid w:val="00F40068"/>
    <w:rsid w:val="00F40146"/>
    <w:rsid w:val="00F4082F"/>
    <w:rsid w:val="00F408BD"/>
    <w:rsid w:val="00F40AC7"/>
    <w:rsid w:val="00F40BA0"/>
    <w:rsid w:val="00F40EEA"/>
    <w:rsid w:val="00F40F4D"/>
    <w:rsid w:val="00F413ED"/>
    <w:rsid w:val="00F4177A"/>
    <w:rsid w:val="00F41918"/>
    <w:rsid w:val="00F41C27"/>
    <w:rsid w:val="00F427A3"/>
    <w:rsid w:val="00F427EF"/>
    <w:rsid w:val="00F42855"/>
    <w:rsid w:val="00F42C92"/>
    <w:rsid w:val="00F432E7"/>
    <w:rsid w:val="00F4381A"/>
    <w:rsid w:val="00F43B0F"/>
    <w:rsid w:val="00F43E8D"/>
    <w:rsid w:val="00F44314"/>
    <w:rsid w:val="00F44498"/>
    <w:rsid w:val="00F445D2"/>
    <w:rsid w:val="00F44833"/>
    <w:rsid w:val="00F448AD"/>
    <w:rsid w:val="00F449AC"/>
    <w:rsid w:val="00F44DBB"/>
    <w:rsid w:val="00F44E0A"/>
    <w:rsid w:val="00F45530"/>
    <w:rsid w:val="00F45BA8"/>
    <w:rsid w:val="00F465B5"/>
    <w:rsid w:val="00F46810"/>
    <w:rsid w:val="00F46835"/>
    <w:rsid w:val="00F46892"/>
    <w:rsid w:val="00F46949"/>
    <w:rsid w:val="00F4695F"/>
    <w:rsid w:val="00F470C0"/>
    <w:rsid w:val="00F4792D"/>
    <w:rsid w:val="00F47DE0"/>
    <w:rsid w:val="00F5011B"/>
    <w:rsid w:val="00F502AA"/>
    <w:rsid w:val="00F50E85"/>
    <w:rsid w:val="00F510AB"/>
    <w:rsid w:val="00F513E1"/>
    <w:rsid w:val="00F519A4"/>
    <w:rsid w:val="00F5202A"/>
    <w:rsid w:val="00F5257F"/>
    <w:rsid w:val="00F526D3"/>
    <w:rsid w:val="00F52716"/>
    <w:rsid w:val="00F52769"/>
    <w:rsid w:val="00F52B63"/>
    <w:rsid w:val="00F52D08"/>
    <w:rsid w:val="00F52DF7"/>
    <w:rsid w:val="00F53E6A"/>
    <w:rsid w:val="00F53FDA"/>
    <w:rsid w:val="00F54122"/>
    <w:rsid w:val="00F5420D"/>
    <w:rsid w:val="00F545B7"/>
    <w:rsid w:val="00F549DB"/>
    <w:rsid w:val="00F54B0F"/>
    <w:rsid w:val="00F54D5B"/>
    <w:rsid w:val="00F55087"/>
    <w:rsid w:val="00F55698"/>
    <w:rsid w:val="00F55731"/>
    <w:rsid w:val="00F55C65"/>
    <w:rsid w:val="00F55D2C"/>
    <w:rsid w:val="00F5668D"/>
    <w:rsid w:val="00F56CDB"/>
    <w:rsid w:val="00F56DB9"/>
    <w:rsid w:val="00F56FA2"/>
    <w:rsid w:val="00F570AB"/>
    <w:rsid w:val="00F57221"/>
    <w:rsid w:val="00F576F5"/>
    <w:rsid w:val="00F57761"/>
    <w:rsid w:val="00F5787B"/>
    <w:rsid w:val="00F57B8C"/>
    <w:rsid w:val="00F60031"/>
    <w:rsid w:val="00F601A7"/>
    <w:rsid w:val="00F6020D"/>
    <w:rsid w:val="00F604FE"/>
    <w:rsid w:val="00F60BD6"/>
    <w:rsid w:val="00F60D55"/>
    <w:rsid w:val="00F612F2"/>
    <w:rsid w:val="00F61628"/>
    <w:rsid w:val="00F61866"/>
    <w:rsid w:val="00F61A57"/>
    <w:rsid w:val="00F61BA3"/>
    <w:rsid w:val="00F6215E"/>
    <w:rsid w:val="00F62585"/>
    <w:rsid w:val="00F62A73"/>
    <w:rsid w:val="00F62AC9"/>
    <w:rsid w:val="00F62E80"/>
    <w:rsid w:val="00F62E8A"/>
    <w:rsid w:val="00F63B65"/>
    <w:rsid w:val="00F63B74"/>
    <w:rsid w:val="00F6432E"/>
    <w:rsid w:val="00F64367"/>
    <w:rsid w:val="00F6598B"/>
    <w:rsid w:val="00F65B6C"/>
    <w:rsid w:val="00F6610E"/>
    <w:rsid w:val="00F6617B"/>
    <w:rsid w:val="00F667B0"/>
    <w:rsid w:val="00F66885"/>
    <w:rsid w:val="00F66917"/>
    <w:rsid w:val="00F66CE3"/>
    <w:rsid w:val="00F66DBB"/>
    <w:rsid w:val="00F66E5A"/>
    <w:rsid w:val="00F66FAB"/>
    <w:rsid w:val="00F66FD9"/>
    <w:rsid w:val="00F70115"/>
    <w:rsid w:val="00F70771"/>
    <w:rsid w:val="00F707E3"/>
    <w:rsid w:val="00F7085A"/>
    <w:rsid w:val="00F70AAD"/>
    <w:rsid w:val="00F71103"/>
    <w:rsid w:val="00F71521"/>
    <w:rsid w:val="00F71A3F"/>
    <w:rsid w:val="00F71AB0"/>
    <w:rsid w:val="00F71D4F"/>
    <w:rsid w:val="00F72698"/>
    <w:rsid w:val="00F728A6"/>
    <w:rsid w:val="00F72936"/>
    <w:rsid w:val="00F73053"/>
    <w:rsid w:val="00F730D1"/>
    <w:rsid w:val="00F73163"/>
    <w:rsid w:val="00F732D6"/>
    <w:rsid w:val="00F73377"/>
    <w:rsid w:val="00F735E2"/>
    <w:rsid w:val="00F73994"/>
    <w:rsid w:val="00F73BA4"/>
    <w:rsid w:val="00F7405F"/>
    <w:rsid w:val="00F748DE"/>
    <w:rsid w:val="00F74D51"/>
    <w:rsid w:val="00F74D99"/>
    <w:rsid w:val="00F74E3A"/>
    <w:rsid w:val="00F75208"/>
    <w:rsid w:val="00F75319"/>
    <w:rsid w:val="00F757EC"/>
    <w:rsid w:val="00F75EC2"/>
    <w:rsid w:val="00F760C9"/>
    <w:rsid w:val="00F76177"/>
    <w:rsid w:val="00F7631B"/>
    <w:rsid w:val="00F76402"/>
    <w:rsid w:val="00F76773"/>
    <w:rsid w:val="00F76819"/>
    <w:rsid w:val="00F76A5E"/>
    <w:rsid w:val="00F76A95"/>
    <w:rsid w:val="00F76BF8"/>
    <w:rsid w:val="00F76DAF"/>
    <w:rsid w:val="00F76E30"/>
    <w:rsid w:val="00F76E55"/>
    <w:rsid w:val="00F76E9B"/>
    <w:rsid w:val="00F76F4C"/>
    <w:rsid w:val="00F7724E"/>
    <w:rsid w:val="00F779F1"/>
    <w:rsid w:val="00F80103"/>
    <w:rsid w:val="00F80BB8"/>
    <w:rsid w:val="00F80D5A"/>
    <w:rsid w:val="00F81363"/>
    <w:rsid w:val="00F813EC"/>
    <w:rsid w:val="00F81426"/>
    <w:rsid w:val="00F81507"/>
    <w:rsid w:val="00F817AA"/>
    <w:rsid w:val="00F81A94"/>
    <w:rsid w:val="00F81AE4"/>
    <w:rsid w:val="00F81F6D"/>
    <w:rsid w:val="00F823D9"/>
    <w:rsid w:val="00F82565"/>
    <w:rsid w:val="00F82A7A"/>
    <w:rsid w:val="00F82CC0"/>
    <w:rsid w:val="00F82F5D"/>
    <w:rsid w:val="00F83438"/>
    <w:rsid w:val="00F837B6"/>
    <w:rsid w:val="00F837D7"/>
    <w:rsid w:val="00F8383A"/>
    <w:rsid w:val="00F838EA"/>
    <w:rsid w:val="00F83A1B"/>
    <w:rsid w:val="00F84096"/>
    <w:rsid w:val="00F84099"/>
    <w:rsid w:val="00F842E7"/>
    <w:rsid w:val="00F84310"/>
    <w:rsid w:val="00F84319"/>
    <w:rsid w:val="00F84378"/>
    <w:rsid w:val="00F8458A"/>
    <w:rsid w:val="00F84831"/>
    <w:rsid w:val="00F84BBC"/>
    <w:rsid w:val="00F84BD6"/>
    <w:rsid w:val="00F84D43"/>
    <w:rsid w:val="00F84DE9"/>
    <w:rsid w:val="00F85313"/>
    <w:rsid w:val="00F85C07"/>
    <w:rsid w:val="00F85D9D"/>
    <w:rsid w:val="00F85DCB"/>
    <w:rsid w:val="00F85E6D"/>
    <w:rsid w:val="00F86277"/>
    <w:rsid w:val="00F8674C"/>
    <w:rsid w:val="00F86C65"/>
    <w:rsid w:val="00F86C7D"/>
    <w:rsid w:val="00F86E54"/>
    <w:rsid w:val="00F8752B"/>
    <w:rsid w:val="00F876D8"/>
    <w:rsid w:val="00F87B55"/>
    <w:rsid w:val="00F90F2E"/>
    <w:rsid w:val="00F90FA4"/>
    <w:rsid w:val="00F91674"/>
    <w:rsid w:val="00F91BD5"/>
    <w:rsid w:val="00F9325D"/>
    <w:rsid w:val="00F93456"/>
    <w:rsid w:val="00F93A88"/>
    <w:rsid w:val="00F942BE"/>
    <w:rsid w:val="00F94603"/>
    <w:rsid w:val="00F948B4"/>
    <w:rsid w:val="00F96226"/>
    <w:rsid w:val="00F965AA"/>
    <w:rsid w:val="00F967DD"/>
    <w:rsid w:val="00F96836"/>
    <w:rsid w:val="00F96A1B"/>
    <w:rsid w:val="00F97156"/>
    <w:rsid w:val="00F97383"/>
    <w:rsid w:val="00F977D6"/>
    <w:rsid w:val="00F97949"/>
    <w:rsid w:val="00F97B7E"/>
    <w:rsid w:val="00FA038F"/>
    <w:rsid w:val="00FA09D9"/>
    <w:rsid w:val="00FA0ACF"/>
    <w:rsid w:val="00FA0FDD"/>
    <w:rsid w:val="00FA16D2"/>
    <w:rsid w:val="00FA1861"/>
    <w:rsid w:val="00FA1ACB"/>
    <w:rsid w:val="00FA275B"/>
    <w:rsid w:val="00FA2A33"/>
    <w:rsid w:val="00FA2D06"/>
    <w:rsid w:val="00FA2D44"/>
    <w:rsid w:val="00FA2EE9"/>
    <w:rsid w:val="00FA2F06"/>
    <w:rsid w:val="00FA4292"/>
    <w:rsid w:val="00FA4D86"/>
    <w:rsid w:val="00FA4D99"/>
    <w:rsid w:val="00FA4EE8"/>
    <w:rsid w:val="00FA5383"/>
    <w:rsid w:val="00FA5872"/>
    <w:rsid w:val="00FA5873"/>
    <w:rsid w:val="00FA5882"/>
    <w:rsid w:val="00FA5C5F"/>
    <w:rsid w:val="00FA5E17"/>
    <w:rsid w:val="00FA5F2A"/>
    <w:rsid w:val="00FA61BC"/>
    <w:rsid w:val="00FA6293"/>
    <w:rsid w:val="00FA630C"/>
    <w:rsid w:val="00FA6481"/>
    <w:rsid w:val="00FA68A1"/>
    <w:rsid w:val="00FA69B7"/>
    <w:rsid w:val="00FA6D90"/>
    <w:rsid w:val="00FA70F8"/>
    <w:rsid w:val="00FA7366"/>
    <w:rsid w:val="00FA7572"/>
    <w:rsid w:val="00FA7A0A"/>
    <w:rsid w:val="00FA7AF8"/>
    <w:rsid w:val="00FA7C4E"/>
    <w:rsid w:val="00FA7C97"/>
    <w:rsid w:val="00FA7EE8"/>
    <w:rsid w:val="00FB061C"/>
    <w:rsid w:val="00FB0879"/>
    <w:rsid w:val="00FB0A32"/>
    <w:rsid w:val="00FB0AF3"/>
    <w:rsid w:val="00FB0EB8"/>
    <w:rsid w:val="00FB0F10"/>
    <w:rsid w:val="00FB1374"/>
    <w:rsid w:val="00FB1899"/>
    <w:rsid w:val="00FB1C07"/>
    <w:rsid w:val="00FB1C54"/>
    <w:rsid w:val="00FB1F0B"/>
    <w:rsid w:val="00FB21B9"/>
    <w:rsid w:val="00FB2478"/>
    <w:rsid w:val="00FB2635"/>
    <w:rsid w:val="00FB27E7"/>
    <w:rsid w:val="00FB2CE8"/>
    <w:rsid w:val="00FB2F3C"/>
    <w:rsid w:val="00FB2F4A"/>
    <w:rsid w:val="00FB385B"/>
    <w:rsid w:val="00FB392C"/>
    <w:rsid w:val="00FB3CC8"/>
    <w:rsid w:val="00FB41B0"/>
    <w:rsid w:val="00FB4832"/>
    <w:rsid w:val="00FB49DB"/>
    <w:rsid w:val="00FB52B0"/>
    <w:rsid w:val="00FB5546"/>
    <w:rsid w:val="00FB560E"/>
    <w:rsid w:val="00FB6060"/>
    <w:rsid w:val="00FB63EC"/>
    <w:rsid w:val="00FB6849"/>
    <w:rsid w:val="00FB6F7D"/>
    <w:rsid w:val="00FB731E"/>
    <w:rsid w:val="00FB7664"/>
    <w:rsid w:val="00FB77DF"/>
    <w:rsid w:val="00FB7902"/>
    <w:rsid w:val="00FB7A1B"/>
    <w:rsid w:val="00FC0037"/>
    <w:rsid w:val="00FC0059"/>
    <w:rsid w:val="00FC08B0"/>
    <w:rsid w:val="00FC0BE5"/>
    <w:rsid w:val="00FC0E6C"/>
    <w:rsid w:val="00FC1191"/>
    <w:rsid w:val="00FC1413"/>
    <w:rsid w:val="00FC147E"/>
    <w:rsid w:val="00FC194F"/>
    <w:rsid w:val="00FC215F"/>
    <w:rsid w:val="00FC2639"/>
    <w:rsid w:val="00FC2859"/>
    <w:rsid w:val="00FC2916"/>
    <w:rsid w:val="00FC33A5"/>
    <w:rsid w:val="00FC3455"/>
    <w:rsid w:val="00FC369B"/>
    <w:rsid w:val="00FC3DB8"/>
    <w:rsid w:val="00FC3EA6"/>
    <w:rsid w:val="00FC4098"/>
    <w:rsid w:val="00FC4305"/>
    <w:rsid w:val="00FC449C"/>
    <w:rsid w:val="00FC47C4"/>
    <w:rsid w:val="00FC47EF"/>
    <w:rsid w:val="00FC4C2E"/>
    <w:rsid w:val="00FC5127"/>
    <w:rsid w:val="00FC5174"/>
    <w:rsid w:val="00FC5489"/>
    <w:rsid w:val="00FC54C1"/>
    <w:rsid w:val="00FC5594"/>
    <w:rsid w:val="00FC57F9"/>
    <w:rsid w:val="00FC5841"/>
    <w:rsid w:val="00FC5FF8"/>
    <w:rsid w:val="00FC6E80"/>
    <w:rsid w:val="00FC7065"/>
    <w:rsid w:val="00FC7343"/>
    <w:rsid w:val="00FC7351"/>
    <w:rsid w:val="00FC740C"/>
    <w:rsid w:val="00FC75C0"/>
    <w:rsid w:val="00FC75E0"/>
    <w:rsid w:val="00FC78DE"/>
    <w:rsid w:val="00FD00BA"/>
    <w:rsid w:val="00FD0250"/>
    <w:rsid w:val="00FD02BF"/>
    <w:rsid w:val="00FD033D"/>
    <w:rsid w:val="00FD0676"/>
    <w:rsid w:val="00FD06F0"/>
    <w:rsid w:val="00FD09EE"/>
    <w:rsid w:val="00FD12EC"/>
    <w:rsid w:val="00FD1D04"/>
    <w:rsid w:val="00FD2007"/>
    <w:rsid w:val="00FD20EC"/>
    <w:rsid w:val="00FD2186"/>
    <w:rsid w:val="00FD2223"/>
    <w:rsid w:val="00FD2395"/>
    <w:rsid w:val="00FD243E"/>
    <w:rsid w:val="00FD2583"/>
    <w:rsid w:val="00FD283E"/>
    <w:rsid w:val="00FD2AA0"/>
    <w:rsid w:val="00FD2FC7"/>
    <w:rsid w:val="00FD34EE"/>
    <w:rsid w:val="00FD3859"/>
    <w:rsid w:val="00FD39ED"/>
    <w:rsid w:val="00FD3A3F"/>
    <w:rsid w:val="00FD3AD4"/>
    <w:rsid w:val="00FD3B0B"/>
    <w:rsid w:val="00FD4189"/>
    <w:rsid w:val="00FD41CF"/>
    <w:rsid w:val="00FD43D4"/>
    <w:rsid w:val="00FD4839"/>
    <w:rsid w:val="00FD562B"/>
    <w:rsid w:val="00FD578A"/>
    <w:rsid w:val="00FD592E"/>
    <w:rsid w:val="00FD6837"/>
    <w:rsid w:val="00FD6940"/>
    <w:rsid w:val="00FD79C0"/>
    <w:rsid w:val="00FD7A37"/>
    <w:rsid w:val="00FD7CA3"/>
    <w:rsid w:val="00FE077A"/>
    <w:rsid w:val="00FE0895"/>
    <w:rsid w:val="00FE1700"/>
    <w:rsid w:val="00FE1848"/>
    <w:rsid w:val="00FE20BE"/>
    <w:rsid w:val="00FE2174"/>
    <w:rsid w:val="00FE24CF"/>
    <w:rsid w:val="00FE2644"/>
    <w:rsid w:val="00FE2668"/>
    <w:rsid w:val="00FE2A4E"/>
    <w:rsid w:val="00FE2CC5"/>
    <w:rsid w:val="00FE2CD0"/>
    <w:rsid w:val="00FE2D45"/>
    <w:rsid w:val="00FE3095"/>
    <w:rsid w:val="00FE327B"/>
    <w:rsid w:val="00FE3513"/>
    <w:rsid w:val="00FE3A06"/>
    <w:rsid w:val="00FE3D33"/>
    <w:rsid w:val="00FE3E04"/>
    <w:rsid w:val="00FE3F8E"/>
    <w:rsid w:val="00FE4078"/>
    <w:rsid w:val="00FE40A3"/>
    <w:rsid w:val="00FE44BB"/>
    <w:rsid w:val="00FE44EA"/>
    <w:rsid w:val="00FE4563"/>
    <w:rsid w:val="00FE4D74"/>
    <w:rsid w:val="00FE5216"/>
    <w:rsid w:val="00FE52B5"/>
    <w:rsid w:val="00FE552F"/>
    <w:rsid w:val="00FE5856"/>
    <w:rsid w:val="00FE5A18"/>
    <w:rsid w:val="00FE5FDE"/>
    <w:rsid w:val="00FE665A"/>
    <w:rsid w:val="00FE697B"/>
    <w:rsid w:val="00FE69E2"/>
    <w:rsid w:val="00FE708D"/>
    <w:rsid w:val="00FE7270"/>
    <w:rsid w:val="00FE7B1F"/>
    <w:rsid w:val="00FE7B43"/>
    <w:rsid w:val="00FF07C3"/>
    <w:rsid w:val="00FF1176"/>
    <w:rsid w:val="00FF1196"/>
    <w:rsid w:val="00FF13E5"/>
    <w:rsid w:val="00FF141F"/>
    <w:rsid w:val="00FF14E0"/>
    <w:rsid w:val="00FF162E"/>
    <w:rsid w:val="00FF1772"/>
    <w:rsid w:val="00FF17B9"/>
    <w:rsid w:val="00FF238A"/>
    <w:rsid w:val="00FF2685"/>
    <w:rsid w:val="00FF2CBF"/>
    <w:rsid w:val="00FF31CD"/>
    <w:rsid w:val="00FF3647"/>
    <w:rsid w:val="00FF36BB"/>
    <w:rsid w:val="00FF3D4E"/>
    <w:rsid w:val="00FF3E0A"/>
    <w:rsid w:val="00FF4098"/>
    <w:rsid w:val="00FF43D9"/>
    <w:rsid w:val="00FF4E3A"/>
    <w:rsid w:val="00FF4E71"/>
    <w:rsid w:val="00FF584F"/>
    <w:rsid w:val="00FF5F6D"/>
    <w:rsid w:val="00FF5FA5"/>
    <w:rsid w:val="00FF603F"/>
    <w:rsid w:val="00FF6633"/>
    <w:rsid w:val="00FF6756"/>
    <w:rsid w:val="00FF6F98"/>
    <w:rsid w:val="00FF796F"/>
    <w:rsid w:val="00FF7CC7"/>
    <w:rsid w:val="00FF7EF5"/>
    <w:rsid w:val="0A0196BC"/>
    <w:rsid w:val="5993E4EF"/>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3D40242F"/>
  <w15:docId w15:val="{763E31C3-8EF3-49E3-A8D6-459F7A7A5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A08"/>
    <w:pPr>
      <w:spacing w:after="120"/>
      <w:jc w:val="both"/>
    </w:pPr>
  </w:style>
  <w:style w:type="paragraph" w:styleId="Heading1">
    <w:name w:val="heading 1"/>
    <w:basedOn w:val="Normal"/>
    <w:link w:val="Heading1Char"/>
    <w:uiPriority w:val="9"/>
    <w:qFormat/>
    <w:rsid w:val="00EC1093"/>
    <w:pPr>
      <w:numPr>
        <w:numId w:val="3"/>
      </w:numPr>
      <w:pBdr>
        <w:bottom w:val="single" w:sz="4" w:space="1" w:color="1F497D" w:themeColor="text2"/>
      </w:pBdr>
      <w:spacing w:before="120" w:after="240" w:line="240" w:lineRule="auto"/>
      <w:ind w:hanging="357"/>
      <w:outlineLvl w:val="0"/>
    </w:pPr>
    <w:rPr>
      <w:rFonts w:eastAsia="Times New Roman" w:cs="Times New Roman"/>
      <w:b/>
      <w:bCs/>
      <w:caps/>
      <w:color w:val="1F497D" w:themeColor="text2"/>
      <w:kern w:val="36"/>
      <w:sz w:val="24"/>
      <w:szCs w:val="48"/>
      <w:lang w:eastAsia="el-GR"/>
    </w:rPr>
  </w:style>
  <w:style w:type="paragraph" w:styleId="Heading2">
    <w:name w:val="heading 2"/>
    <w:basedOn w:val="Normal"/>
    <w:next w:val="Normal"/>
    <w:link w:val="Heading2Char"/>
    <w:uiPriority w:val="9"/>
    <w:unhideWhenUsed/>
    <w:qFormat/>
    <w:rsid w:val="00EC1093"/>
    <w:pPr>
      <w:keepNext/>
      <w:keepLines/>
      <w:numPr>
        <w:ilvl w:val="1"/>
        <w:numId w:val="3"/>
      </w:numPr>
      <w:spacing w:before="240" w:after="240"/>
      <w:ind w:left="357" w:hanging="357"/>
      <w:outlineLvl w:val="1"/>
    </w:pPr>
    <w:rPr>
      <w:rFonts w:eastAsiaTheme="majorEastAsia" w:cstheme="majorBidi"/>
      <w:bCs/>
      <w:i/>
      <w:color w:val="1F497D" w:themeColor="text2"/>
      <w:sz w:val="24"/>
      <w:szCs w:val="26"/>
    </w:rPr>
  </w:style>
  <w:style w:type="paragraph" w:styleId="Heading3">
    <w:name w:val="heading 3"/>
    <w:basedOn w:val="Normal"/>
    <w:next w:val="Normal"/>
    <w:link w:val="Heading3Char"/>
    <w:uiPriority w:val="9"/>
    <w:unhideWhenUsed/>
    <w:qFormat/>
    <w:rsid w:val="00943912"/>
    <w:pPr>
      <w:keepNext/>
      <w:keepLines/>
      <w:numPr>
        <w:ilvl w:val="2"/>
        <w:numId w:val="3"/>
      </w:numPr>
      <w:spacing w:before="240" w:after="240"/>
      <w:ind w:left="0" w:firstLine="0"/>
      <w:outlineLvl w:val="2"/>
    </w:pPr>
    <w:rPr>
      <w:rFonts w:eastAsiaTheme="majorEastAsia" w:cstheme="majorBidi"/>
      <w:b/>
      <w:bCs/>
      <w:smallCaps/>
      <w:color w:val="1F497D" w:themeColor="text2"/>
    </w:rPr>
  </w:style>
  <w:style w:type="paragraph" w:styleId="Heading4">
    <w:name w:val="heading 4"/>
    <w:basedOn w:val="Normal"/>
    <w:next w:val="Normal"/>
    <w:link w:val="Heading4Char"/>
    <w:uiPriority w:val="9"/>
    <w:unhideWhenUsed/>
    <w:qFormat/>
    <w:rsid w:val="005915FD"/>
    <w:pPr>
      <w:keepNext/>
      <w:keepLines/>
      <w:spacing w:before="240" w:after="240"/>
      <w:outlineLvl w:val="3"/>
    </w:pPr>
    <w:rPr>
      <w:rFonts w:asciiTheme="majorHAnsi" w:eastAsiaTheme="majorEastAsia" w:hAnsiTheme="majorHAnsi" w:cstheme="majorBidi"/>
      <w:b/>
      <w:bCs/>
      <w:i/>
      <w:iCs/>
      <w:color w:val="1F497D" w:themeColor="text2"/>
    </w:rPr>
  </w:style>
  <w:style w:type="paragraph" w:styleId="Heading5">
    <w:name w:val="heading 5"/>
    <w:basedOn w:val="Normal"/>
    <w:next w:val="Normal"/>
    <w:link w:val="Heading5Char"/>
    <w:uiPriority w:val="9"/>
    <w:unhideWhenUsed/>
    <w:qFormat/>
    <w:rsid w:val="00CB474C"/>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B474C"/>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B474C"/>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B474C"/>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B474C"/>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1093"/>
    <w:rPr>
      <w:rFonts w:eastAsia="Times New Roman" w:cs="Times New Roman"/>
      <w:b/>
      <w:bCs/>
      <w:caps/>
      <w:color w:val="1F497D" w:themeColor="text2"/>
      <w:kern w:val="36"/>
      <w:sz w:val="24"/>
      <w:szCs w:val="48"/>
      <w:lang w:eastAsia="el-GR"/>
    </w:rPr>
  </w:style>
  <w:style w:type="character" w:customStyle="1" w:styleId="Heading2Char">
    <w:name w:val="Heading 2 Char"/>
    <w:basedOn w:val="DefaultParagraphFont"/>
    <w:link w:val="Heading2"/>
    <w:uiPriority w:val="9"/>
    <w:rsid w:val="00EC1093"/>
    <w:rPr>
      <w:rFonts w:eastAsiaTheme="majorEastAsia" w:cstheme="majorBidi"/>
      <w:bCs/>
      <w:i/>
      <w:color w:val="1F497D" w:themeColor="text2"/>
      <w:sz w:val="24"/>
      <w:szCs w:val="26"/>
    </w:rPr>
  </w:style>
  <w:style w:type="character" w:customStyle="1" w:styleId="Heading3Char">
    <w:name w:val="Heading 3 Char"/>
    <w:basedOn w:val="DefaultParagraphFont"/>
    <w:link w:val="Heading3"/>
    <w:uiPriority w:val="9"/>
    <w:rsid w:val="00943912"/>
    <w:rPr>
      <w:rFonts w:eastAsiaTheme="majorEastAsia" w:cstheme="majorBidi"/>
      <w:b/>
      <w:bCs/>
      <w:smallCaps/>
      <w:color w:val="1F497D" w:themeColor="text2"/>
    </w:rPr>
  </w:style>
  <w:style w:type="character" w:customStyle="1" w:styleId="Heading4Char">
    <w:name w:val="Heading 4 Char"/>
    <w:basedOn w:val="DefaultParagraphFont"/>
    <w:link w:val="Heading4"/>
    <w:uiPriority w:val="9"/>
    <w:rsid w:val="005915FD"/>
    <w:rPr>
      <w:rFonts w:asciiTheme="majorHAnsi" w:eastAsiaTheme="majorEastAsia" w:hAnsiTheme="majorHAnsi" w:cstheme="majorBidi"/>
      <w:b/>
      <w:bCs/>
      <w:i/>
      <w:iCs/>
      <w:color w:val="1F497D" w:themeColor="text2"/>
    </w:rPr>
  </w:style>
  <w:style w:type="character" w:customStyle="1" w:styleId="Heading5Char">
    <w:name w:val="Heading 5 Char"/>
    <w:basedOn w:val="DefaultParagraphFont"/>
    <w:link w:val="Heading5"/>
    <w:uiPriority w:val="9"/>
    <w:rsid w:val="00CB474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B474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B474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B474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B474C"/>
    <w:rPr>
      <w:rFonts w:asciiTheme="majorHAnsi" w:eastAsiaTheme="majorEastAsia" w:hAnsiTheme="majorHAnsi" w:cstheme="majorBidi"/>
      <w:i/>
      <w:iCs/>
      <w:color w:val="404040" w:themeColor="text1" w:themeTint="BF"/>
      <w:sz w:val="20"/>
      <w:szCs w:val="20"/>
    </w:rPr>
  </w:style>
  <w:style w:type="paragraph" w:styleId="Footer">
    <w:name w:val="footer"/>
    <w:basedOn w:val="Normal"/>
    <w:link w:val="FooterChar"/>
    <w:uiPriority w:val="99"/>
    <w:unhideWhenUsed/>
    <w:rsid w:val="00CB474C"/>
    <w:pPr>
      <w:tabs>
        <w:tab w:val="center" w:pos="4153"/>
        <w:tab w:val="right" w:pos="8306"/>
      </w:tabs>
      <w:spacing w:after="0" w:line="240" w:lineRule="auto"/>
    </w:pPr>
  </w:style>
  <w:style w:type="character" w:customStyle="1" w:styleId="FooterChar">
    <w:name w:val="Footer Char"/>
    <w:basedOn w:val="DefaultParagraphFont"/>
    <w:link w:val="Footer"/>
    <w:uiPriority w:val="99"/>
    <w:rsid w:val="00CB474C"/>
  </w:style>
  <w:style w:type="character" w:styleId="PageNumber">
    <w:name w:val="page number"/>
    <w:basedOn w:val="DefaultParagraphFont"/>
    <w:rsid w:val="00CB474C"/>
  </w:style>
  <w:style w:type="paragraph" w:styleId="BodyText">
    <w:name w:val="Body Text"/>
    <w:basedOn w:val="Normal"/>
    <w:link w:val="BodyTextChar"/>
    <w:uiPriority w:val="99"/>
    <w:rsid w:val="00CB474C"/>
    <w:pPr>
      <w:spacing w:after="0" w:line="240" w:lineRule="auto"/>
    </w:pPr>
    <w:rPr>
      <w:rFonts w:ascii="Times New Roman" w:eastAsia="Times New Roman" w:hAnsi="Times New Roman" w:cs="Times New Roman"/>
      <w:szCs w:val="20"/>
      <w:lang w:val="en-US" w:eastAsia="el-GR"/>
    </w:rPr>
  </w:style>
  <w:style w:type="character" w:customStyle="1" w:styleId="BodyTextChar">
    <w:name w:val="Body Text Char"/>
    <w:basedOn w:val="DefaultParagraphFont"/>
    <w:link w:val="BodyText"/>
    <w:uiPriority w:val="99"/>
    <w:rsid w:val="00CB474C"/>
    <w:rPr>
      <w:rFonts w:ascii="Times New Roman" w:eastAsia="Times New Roman" w:hAnsi="Times New Roman" w:cs="Times New Roman"/>
      <w:szCs w:val="20"/>
      <w:lang w:val="en-US" w:eastAsia="el-GR"/>
    </w:rPr>
  </w:style>
  <w:style w:type="character" w:styleId="Hyperlink">
    <w:name w:val="Hyperlink"/>
    <w:basedOn w:val="DefaultParagraphFont"/>
    <w:uiPriority w:val="99"/>
    <w:unhideWhenUsed/>
    <w:rsid w:val="00CB474C"/>
    <w:rPr>
      <w:color w:val="0000FF" w:themeColor="hyperlink"/>
      <w:u w:val="single"/>
    </w:rPr>
  </w:style>
  <w:style w:type="paragraph" w:styleId="TOC1">
    <w:name w:val="toc 1"/>
    <w:basedOn w:val="Normal"/>
    <w:next w:val="Normal"/>
    <w:autoRedefine/>
    <w:uiPriority w:val="39"/>
    <w:unhideWhenUsed/>
    <w:rsid w:val="00F71AB0"/>
    <w:pPr>
      <w:spacing w:after="0" w:line="240" w:lineRule="auto"/>
      <w:jc w:val="left"/>
    </w:pPr>
    <w:rPr>
      <w:b/>
    </w:rPr>
  </w:style>
  <w:style w:type="paragraph" w:styleId="TOC2">
    <w:name w:val="toc 2"/>
    <w:basedOn w:val="Normal"/>
    <w:next w:val="Normal"/>
    <w:autoRedefine/>
    <w:uiPriority w:val="39"/>
    <w:unhideWhenUsed/>
    <w:rsid w:val="00F71AB0"/>
    <w:pPr>
      <w:spacing w:after="0" w:line="240" w:lineRule="auto"/>
      <w:ind w:left="850" w:hanging="629"/>
    </w:pPr>
    <w:rPr>
      <w:i/>
      <w:noProof/>
      <w:sz w:val="20"/>
    </w:rPr>
  </w:style>
  <w:style w:type="paragraph" w:styleId="TOC3">
    <w:name w:val="toc 3"/>
    <w:basedOn w:val="Normal"/>
    <w:next w:val="Normal"/>
    <w:autoRedefine/>
    <w:uiPriority w:val="39"/>
    <w:unhideWhenUsed/>
    <w:rsid w:val="00CB474C"/>
    <w:pPr>
      <w:spacing w:after="0" w:line="240" w:lineRule="auto"/>
      <w:ind w:left="442"/>
      <w:jc w:val="left"/>
    </w:pPr>
    <w:rPr>
      <w:rFonts w:eastAsiaTheme="minorEastAsia"/>
      <w:sz w:val="20"/>
      <w:lang w:eastAsia="el-GR"/>
    </w:rPr>
  </w:style>
  <w:style w:type="paragraph" w:styleId="BalloonText">
    <w:name w:val="Balloon Text"/>
    <w:basedOn w:val="Normal"/>
    <w:link w:val="BalloonTextChar"/>
    <w:uiPriority w:val="99"/>
    <w:semiHidden/>
    <w:unhideWhenUsed/>
    <w:rsid w:val="00CB47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74C"/>
    <w:rPr>
      <w:rFonts w:ascii="Tahoma" w:hAnsi="Tahoma" w:cs="Tahoma"/>
      <w:sz w:val="16"/>
      <w:szCs w:val="16"/>
    </w:rPr>
  </w:style>
  <w:style w:type="character" w:styleId="PlaceholderText">
    <w:name w:val="Placeholder Text"/>
    <w:basedOn w:val="DefaultParagraphFont"/>
    <w:uiPriority w:val="99"/>
    <w:semiHidden/>
    <w:rsid w:val="00CB474C"/>
    <w:rPr>
      <w:color w:val="808080"/>
    </w:rPr>
  </w:style>
  <w:style w:type="paragraph" w:styleId="TableofFigures">
    <w:name w:val="table of figures"/>
    <w:basedOn w:val="Normal"/>
    <w:next w:val="Normal"/>
    <w:uiPriority w:val="99"/>
    <w:unhideWhenUsed/>
    <w:rsid w:val="00F44314"/>
    <w:pPr>
      <w:spacing w:after="0" w:line="240" w:lineRule="auto"/>
      <w:ind w:left="1361" w:hanging="1361"/>
    </w:pPr>
    <w:rPr>
      <w:sz w:val="20"/>
    </w:rPr>
  </w:style>
  <w:style w:type="character" w:styleId="CommentReference">
    <w:name w:val="annotation reference"/>
    <w:basedOn w:val="DefaultParagraphFont"/>
    <w:uiPriority w:val="99"/>
    <w:semiHidden/>
    <w:unhideWhenUsed/>
    <w:rsid w:val="00EA4F22"/>
    <w:rPr>
      <w:sz w:val="16"/>
      <w:szCs w:val="16"/>
    </w:rPr>
  </w:style>
  <w:style w:type="paragraph" w:styleId="CommentText">
    <w:name w:val="annotation text"/>
    <w:basedOn w:val="Normal"/>
    <w:link w:val="CommentTextChar"/>
    <w:uiPriority w:val="99"/>
    <w:unhideWhenUsed/>
    <w:rsid w:val="00EA4F22"/>
    <w:pPr>
      <w:spacing w:line="240" w:lineRule="auto"/>
    </w:pPr>
    <w:rPr>
      <w:sz w:val="20"/>
      <w:szCs w:val="20"/>
    </w:rPr>
  </w:style>
  <w:style w:type="character" w:customStyle="1" w:styleId="CommentTextChar">
    <w:name w:val="Comment Text Char"/>
    <w:basedOn w:val="DefaultParagraphFont"/>
    <w:link w:val="CommentText"/>
    <w:uiPriority w:val="99"/>
    <w:rsid w:val="00EA4F22"/>
    <w:rPr>
      <w:sz w:val="20"/>
      <w:szCs w:val="20"/>
    </w:rPr>
  </w:style>
  <w:style w:type="paragraph" w:styleId="CommentSubject">
    <w:name w:val="annotation subject"/>
    <w:basedOn w:val="CommentText"/>
    <w:next w:val="CommentText"/>
    <w:link w:val="CommentSubjectChar"/>
    <w:uiPriority w:val="99"/>
    <w:semiHidden/>
    <w:unhideWhenUsed/>
    <w:rsid w:val="00EA4F22"/>
    <w:rPr>
      <w:b/>
      <w:bCs/>
    </w:rPr>
  </w:style>
  <w:style w:type="character" w:customStyle="1" w:styleId="CommentSubjectChar">
    <w:name w:val="Comment Subject Char"/>
    <w:basedOn w:val="CommentTextChar"/>
    <w:link w:val="CommentSubject"/>
    <w:uiPriority w:val="99"/>
    <w:semiHidden/>
    <w:rsid w:val="00EA4F22"/>
    <w:rPr>
      <w:b/>
      <w:bCs/>
      <w:sz w:val="20"/>
      <w:szCs w:val="20"/>
    </w:rPr>
  </w:style>
  <w:style w:type="paragraph" w:styleId="Header">
    <w:name w:val="header"/>
    <w:basedOn w:val="Normal"/>
    <w:link w:val="HeaderChar"/>
    <w:uiPriority w:val="99"/>
    <w:unhideWhenUsed/>
    <w:rsid w:val="00B02020"/>
    <w:pPr>
      <w:tabs>
        <w:tab w:val="center" w:pos="4153"/>
        <w:tab w:val="right" w:pos="8306"/>
      </w:tabs>
      <w:spacing w:after="0" w:line="240" w:lineRule="auto"/>
    </w:pPr>
  </w:style>
  <w:style w:type="character" w:customStyle="1" w:styleId="HeaderChar">
    <w:name w:val="Header Char"/>
    <w:basedOn w:val="DefaultParagraphFont"/>
    <w:link w:val="Header"/>
    <w:uiPriority w:val="99"/>
    <w:rsid w:val="00B02020"/>
  </w:style>
  <w:style w:type="character" w:styleId="Strong">
    <w:name w:val="Strong"/>
    <w:basedOn w:val="DefaultParagraphFont"/>
    <w:uiPriority w:val="22"/>
    <w:qFormat/>
    <w:rsid w:val="00423A08"/>
    <w:rPr>
      <w:b/>
      <w:bCs/>
    </w:rPr>
  </w:style>
  <w:style w:type="paragraph" w:styleId="Caption">
    <w:name w:val="caption"/>
    <w:aliases w:val="R Caption,Fig Caption"/>
    <w:basedOn w:val="Normal"/>
    <w:next w:val="Normal"/>
    <w:autoRedefine/>
    <w:uiPriority w:val="35"/>
    <w:qFormat/>
    <w:rsid w:val="00DC6465"/>
    <w:pPr>
      <w:keepNext/>
      <w:spacing w:before="240"/>
    </w:pPr>
    <w:rPr>
      <w:rFonts w:cstheme="minorHAnsi"/>
      <w:b/>
      <w:color w:val="17365D" w:themeColor="text2" w:themeShade="BF"/>
      <w:shd w:val="clear" w:color="auto" w:fill="FFFFFF"/>
    </w:rPr>
  </w:style>
  <w:style w:type="character" w:styleId="FootnoteReference">
    <w:name w:val="footnote reference"/>
    <w:aliases w:val="Footnote symbol,Footnote,Footnote reference number,note TESI,υποσημείωση1,BVI fnr,SUPERS,-E Fußnotenzeichen,number,stylish,Ref,de nota al pie,Footnote Reference1,Times 10 Point,Exposant 3 Point,EN Footnote text"/>
    <w:basedOn w:val="DefaultParagraphFont"/>
    <w:uiPriority w:val="99"/>
    <w:unhideWhenUsed/>
    <w:rsid w:val="00BE66A9"/>
    <w:rPr>
      <w:rFonts w:asciiTheme="minorHAnsi" w:hAnsiTheme="minorHAnsi"/>
      <w:caps w:val="0"/>
      <w:smallCaps w:val="0"/>
      <w:strike w:val="0"/>
      <w:dstrike w:val="0"/>
      <w:vanish w:val="0"/>
      <w:color w:val="auto"/>
      <w:sz w:val="22"/>
      <w:u w:val="none"/>
      <w:vertAlign w:val="superscript"/>
    </w:rPr>
  </w:style>
  <w:style w:type="paragraph" w:styleId="PlainText">
    <w:name w:val="Plain Text"/>
    <w:aliases w:val="Πηγή"/>
    <w:basedOn w:val="Normal"/>
    <w:next w:val="Normal"/>
    <w:link w:val="PlainTextChar"/>
    <w:uiPriority w:val="99"/>
    <w:unhideWhenUsed/>
    <w:rsid w:val="00D514B9"/>
    <w:pPr>
      <w:spacing w:after="0" w:line="240" w:lineRule="auto"/>
      <w:jc w:val="left"/>
    </w:pPr>
    <w:rPr>
      <w:rFonts w:ascii="Calibri" w:hAnsi="Calibri"/>
      <w:sz w:val="20"/>
      <w:szCs w:val="21"/>
      <w:lang w:val="en-GB"/>
    </w:rPr>
  </w:style>
  <w:style w:type="character" w:customStyle="1" w:styleId="PlainTextChar">
    <w:name w:val="Plain Text Char"/>
    <w:aliases w:val="Πηγή Char"/>
    <w:basedOn w:val="DefaultParagraphFont"/>
    <w:link w:val="PlainText"/>
    <w:uiPriority w:val="99"/>
    <w:rsid w:val="00D514B9"/>
    <w:rPr>
      <w:rFonts w:ascii="Calibri" w:hAnsi="Calibri"/>
      <w:sz w:val="20"/>
      <w:szCs w:val="21"/>
      <w:lang w:val="en-GB"/>
    </w:rPr>
  </w:style>
  <w:style w:type="table" w:customStyle="1" w:styleId="MediumShading1-Accent11">
    <w:name w:val="Medium Shading 1 - Accent 11"/>
    <w:basedOn w:val="TableNormal"/>
    <w:uiPriority w:val="63"/>
    <w:rsid w:val="00D514B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DE42C6"/>
    <w:pPr>
      <w:spacing w:after="0" w:line="240" w:lineRule="auto"/>
    </w:pPr>
  </w:style>
  <w:style w:type="character" w:styleId="FollowedHyperlink">
    <w:name w:val="FollowedHyperlink"/>
    <w:basedOn w:val="DefaultParagraphFont"/>
    <w:uiPriority w:val="99"/>
    <w:semiHidden/>
    <w:unhideWhenUsed/>
    <w:rsid w:val="00D3307A"/>
    <w:rPr>
      <w:color w:val="800080" w:themeColor="followedHyperlink"/>
      <w:u w:val="single"/>
    </w:rPr>
  </w:style>
  <w:style w:type="paragraph" w:styleId="ListParagraph">
    <w:name w:val="List Paragraph"/>
    <w:basedOn w:val="Normal"/>
    <w:link w:val="ListParagraphChar"/>
    <w:uiPriority w:val="34"/>
    <w:qFormat/>
    <w:rsid w:val="00464E3B"/>
    <w:pPr>
      <w:spacing w:after="0" w:line="240" w:lineRule="auto"/>
      <w:ind w:left="720"/>
      <w:contextualSpacing/>
      <w:jc w:val="left"/>
    </w:pPr>
    <w:rPr>
      <w:rFonts w:eastAsia="Times New Roman" w:cs="Times New Roman"/>
      <w:szCs w:val="24"/>
      <w:lang w:val="en-GB" w:eastAsia="en-GB"/>
    </w:rPr>
  </w:style>
  <w:style w:type="paragraph" w:styleId="BodyTextIndent2">
    <w:name w:val="Body Text Indent 2"/>
    <w:basedOn w:val="Normal"/>
    <w:link w:val="BodyTextIndent2Char"/>
    <w:uiPriority w:val="99"/>
    <w:semiHidden/>
    <w:unhideWhenUsed/>
    <w:rsid w:val="006B1430"/>
    <w:pPr>
      <w:spacing w:line="480" w:lineRule="auto"/>
      <w:ind w:left="283"/>
    </w:pPr>
  </w:style>
  <w:style w:type="character" w:customStyle="1" w:styleId="BodyTextIndent2Char">
    <w:name w:val="Body Text Indent 2 Char"/>
    <w:basedOn w:val="DefaultParagraphFont"/>
    <w:link w:val="BodyTextIndent2"/>
    <w:uiPriority w:val="99"/>
    <w:semiHidden/>
    <w:rsid w:val="006B1430"/>
  </w:style>
  <w:style w:type="paragraph" w:styleId="FootnoteText">
    <w:name w:val="footnote text"/>
    <w:aliases w:val="Footnote text,Point 3 Char,Footnote Text Char1 Char,Footnote Text Char2,Char Char Char Char,Char Char,Schriftart: 9 pt,Schriftart: 10 pt,Schriftart: 8 pt,WB-Fußnotentext,fn,Footnotes,Footnote ak,Plo,Footnote text Char1"/>
    <w:basedOn w:val="Normal"/>
    <w:link w:val="FootnoteTextChar"/>
    <w:unhideWhenUsed/>
    <w:qFormat/>
    <w:rsid w:val="009B4FF1"/>
    <w:pPr>
      <w:spacing w:after="0" w:line="240" w:lineRule="auto"/>
    </w:pPr>
    <w:rPr>
      <w:sz w:val="18"/>
      <w:szCs w:val="20"/>
    </w:rPr>
  </w:style>
  <w:style w:type="character" w:customStyle="1" w:styleId="FootnoteTextChar">
    <w:name w:val="Footnote Text Char"/>
    <w:aliases w:val="Footnote text Char,Point 3 Char Char,Footnote Text Char1 Char Char,Footnote Text Char2 Char,Char Char Char Char Char,Char Char Char,Schriftart: 9 pt Char,Schriftart: 10 pt Char,Schriftart: 8 pt Char,WB-Fußnotentext Char,fn Char"/>
    <w:basedOn w:val="DefaultParagraphFont"/>
    <w:link w:val="FootnoteText"/>
    <w:rsid w:val="009B4FF1"/>
    <w:rPr>
      <w:sz w:val="18"/>
      <w:szCs w:val="20"/>
    </w:rPr>
  </w:style>
  <w:style w:type="paragraph" w:styleId="NormalWeb">
    <w:name w:val="Normal (Web)"/>
    <w:basedOn w:val="Normal"/>
    <w:uiPriority w:val="99"/>
    <w:unhideWhenUsed/>
    <w:rsid w:val="006B1430"/>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6B1430"/>
  </w:style>
  <w:style w:type="character" w:customStyle="1" w:styleId="mw-headline">
    <w:name w:val="mw-headline"/>
    <w:basedOn w:val="DefaultParagraphFont"/>
    <w:rsid w:val="006B1430"/>
  </w:style>
  <w:style w:type="character" w:customStyle="1" w:styleId="mw-editsection">
    <w:name w:val="mw-editsection"/>
    <w:basedOn w:val="DefaultParagraphFont"/>
    <w:rsid w:val="006B1430"/>
  </w:style>
  <w:style w:type="character" w:customStyle="1" w:styleId="mw-editsection-bracket">
    <w:name w:val="mw-editsection-bracket"/>
    <w:basedOn w:val="DefaultParagraphFont"/>
    <w:rsid w:val="006B1430"/>
  </w:style>
  <w:style w:type="character" w:customStyle="1" w:styleId="mw-editsection-divider">
    <w:name w:val="mw-editsection-divider"/>
    <w:basedOn w:val="DefaultParagraphFont"/>
    <w:rsid w:val="006B1430"/>
  </w:style>
  <w:style w:type="character" w:customStyle="1" w:styleId="DocumentMapChar">
    <w:name w:val="Document Map Char"/>
    <w:basedOn w:val="DefaultParagraphFont"/>
    <w:link w:val="DocumentMap"/>
    <w:uiPriority w:val="99"/>
    <w:semiHidden/>
    <w:rsid w:val="00F8674C"/>
    <w:rPr>
      <w:rFonts w:ascii="Tahoma" w:hAnsi="Tahoma" w:cs="Tahoma"/>
      <w:sz w:val="16"/>
      <w:szCs w:val="16"/>
    </w:rPr>
  </w:style>
  <w:style w:type="paragraph" w:styleId="DocumentMap">
    <w:name w:val="Document Map"/>
    <w:basedOn w:val="Normal"/>
    <w:link w:val="DocumentMapChar"/>
    <w:uiPriority w:val="99"/>
    <w:semiHidden/>
    <w:unhideWhenUsed/>
    <w:rsid w:val="00F8674C"/>
    <w:pPr>
      <w:spacing w:after="0" w:line="240" w:lineRule="auto"/>
    </w:pPr>
    <w:rPr>
      <w:rFonts w:ascii="Tahoma" w:hAnsi="Tahoma" w:cs="Tahoma"/>
      <w:sz w:val="16"/>
      <w:szCs w:val="16"/>
    </w:rPr>
  </w:style>
  <w:style w:type="table" w:styleId="TableGrid">
    <w:name w:val="Table Grid"/>
    <w:basedOn w:val="TableNormal"/>
    <w:uiPriority w:val="59"/>
    <w:rsid w:val="00EC2D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EC2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l-GR"/>
    </w:rPr>
  </w:style>
  <w:style w:type="character" w:customStyle="1" w:styleId="HTMLPreformattedChar">
    <w:name w:val="HTML Preformatted Char"/>
    <w:basedOn w:val="DefaultParagraphFont"/>
    <w:link w:val="HTMLPreformatted"/>
    <w:uiPriority w:val="99"/>
    <w:rsid w:val="00EC2DA6"/>
    <w:rPr>
      <w:rFonts w:ascii="Courier New" w:eastAsia="Times New Roman" w:hAnsi="Courier New" w:cs="Courier New"/>
      <w:sz w:val="20"/>
      <w:szCs w:val="20"/>
      <w:lang w:eastAsia="el-GR"/>
    </w:rPr>
  </w:style>
  <w:style w:type="paragraph" w:styleId="Bibliography">
    <w:name w:val="Bibliography"/>
    <w:basedOn w:val="Normal"/>
    <w:next w:val="Normal"/>
    <w:uiPriority w:val="37"/>
    <w:unhideWhenUsed/>
    <w:rsid w:val="00EC2DA6"/>
  </w:style>
  <w:style w:type="character" w:styleId="Emphasis">
    <w:name w:val="Emphasis"/>
    <w:basedOn w:val="DefaultParagraphFont"/>
    <w:uiPriority w:val="20"/>
    <w:qFormat/>
    <w:rsid w:val="00EC2DA6"/>
    <w:rPr>
      <w:i/>
      <w:iCs/>
    </w:rPr>
  </w:style>
  <w:style w:type="paragraph" w:styleId="ListBullet">
    <w:name w:val="List Bullet"/>
    <w:basedOn w:val="Normal"/>
    <w:uiPriority w:val="99"/>
    <w:unhideWhenUsed/>
    <w:rsid w:val="003320E6"/>
    <w:pPr>
      <w:numPr>
        <w:numId w:val="1"/>
      </w:numPr>
      <w:contextualSpacing/>
    </w:pPr>
  </w:style>
  <w:style w:type="paragraph" w:styleId="NoSpacing">
    <w:name w:val="No Spacing"/>
    <w:uiPriority w:val="1"/>
    <w:qFormat/>
    <w:rsid w:val="003320E6"/>
    <w:pPr>
      <w:spacing w:after="0" w:line="240" w:lineRule="auto"/>
      <w:jc w:val="both"/>
    </w:pPr>
  </w:style>
  <w:style w:type="table" w:customStyle="1" w:styleId="LightList-Accent12">
    <w:name w:val="Light List - Accent 12"/>
    <w:basedOn w:val="TableNormal"/>
    <w:uiPriority w:val="61"/>
    <w:rsid w:val="003320E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Light1">
    <w:name w:val="Table Grid Light1"/>
    <w:basedOn w:val="TableNormal"/>
    <w:uiPriority w:val="40"/>
    <w:rsid w:val="003320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ghtList-Accent11">
    <w:name w:val="Light List - Accent 11"/>
    <w:basedOn w:val="TableNormal"/>
    <w:uiPriority w:val="61"/>
    <w:rsid w:val="00E211B1"/>
    <w:pPr>
      <w:spacing w:after="0" w:line="240" w:lineRule="auto"/>
    </w:pPr>
    <w:rPr>
      <w:rFonts w:ascii="Calibri" w:eastAsia="Calibri" w:hAnsi="Calibri" w:cs="Times New Roman"/>
      <w:sz w:val="20"/>
      <w:szCs w:val="20"/>
      <w:lang w:eastAsia="el-G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DarkList-Accent4">
    <w:name w:val="Dark List Accent 4"/>
    <w:basedOn w:val="TableNormal"/>
    <w:uiPriority w:val="70"/>
    <w:rsid w:val="00E211B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ediumGrid3-Accent5">
    <w:name w:val="Medium Grid 3 Accent 5"/>
    <w:basedOn w:val="TableNormal"/>
    <w:uiPriority w:val="69"/>
    <w:rsid w:val="00E211B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Shading2-Accent5">
    <w:name w:val="Medium Shading 2 Accent 5"/>
    <w:basedOn w:val="TableNormal"/>
    <w:uiPriority w:val="64"/>
    <w:rsid w:val="00E211B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E211B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Table5Dark-Accent41">
    <w:name w:val="List Table 5 Dark - Accent 41"/>
    <w:basedOn w:val="TableNormal"/>
    <w:uiPriority w:val="50"/>
    <w:rsid w:val="00E211B1"/>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E211B1"/>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11">
    <w:name w:val="List Table 6 Colorful - Accent 11"/>
    <w:basedOn w:val="TableNormal"/>
    <w:uiPriority w:val="51"/>
    <w:rsid w:val="00E211B1"/>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51">
    <w:name w:val="List Table 6 Colorful - Accent 51"/>
    <w:basedOn w:val="TableNormal"/>
    <w:uiPriority w:val="51"/>
    <w:rsid w:val="00E211B1"/>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7Colorful-Accent31">
    <w:name w:val="List Table 7 Colorful - Accent 31"/>
    <w:basedOn w:val="TableNormal"/>
    <w:uiPriority w:val="52"/>
    <w:rsid w:val="00E211B1"/>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E211B1"/>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4">
    <w:name w:val="toc 4"/>
    <w:basedOn w:val="Normal"/>
    <w:next w:val="Normal"/>
    <w:autoRedefine/>
    <w:uiPriority w:val="39"/>
    <w:unhideWhenUsed/>
    <w:rsid w:val="008F0AD1"/>
    <w:pPr>
      <w:spacing w:after="100" w:line="259" w:lineRule="auto"/>
      <w:ind w:left="660"/>
      <w:jc w:val="left"/>
    </w:pPr>
    <w:rPr>
      <w:rFonts w:eastAsiaTheme="minorEastAsia"/>
      <w:lang w:eastAsia="el-GR"/>
    </w:rPr>
  </w:style>
  <w:style w:type="paragraph" w:styleId="TOC5">
    <w:name w:val="toc 5"/>
    <w:basedOn w:val="Normal"/>
    <w:next w:val="Normal"/>
    <w:autoRedefine/>
    <w:uiPriority w:val="39"/>
    <w:unhideWhenUsed/>
    <w:rsid w:val="008F0AD1"/>
    <w:pPr>
      <w:spacing w:after="100" w:line="259" w:lineRule="auto"/>
      <w:ind w:left="880"/>
      <w:jc w:val="left"/>
    </w:pPr>
    <w:rPr>
      <w:rFonts w:eastAsiaTheme="minorEastAsia"/>
      <w:lang w:eastAsia="el-GR"/>
    </w:rPr>
  </w:style>
  <w:style w:type="paragraph" w:styleId="TOC6">
    <w:name w:val="toc 6"/>
    <w:basedOn w:val="Normal"/>
    <w:next w:val="Normal"/>
    <w:autoRedefine/>
    <w:uiPriority w:val="39"/>
    <w:unhideWhenUsed/>
    <w:rsid w:val="008F0AD1"/>
    <w:pPr>
      <w:spacing w:after="100" w:line="259" w:lineRule="auto"/>
      <w:ind w:left="1100"/>
      <w:jc w:val="left"/>
    </w:pPr>
    <w:rPr>
      <w:rFonts w:eastAsiaTheme="minorEastAsia"/>
      <w:lang w:eastAsia="el-GR"/>
    </w:rPr>
  </w:style>
  <w:style w:type="paragraph" w:styleId="TOC7">
    <w:name w:val="toc 7"/>
    <w:basedOn w:val="Normal"/>
    <w:next w:val="Normal"/>
    <w:autoRedefine/>
    <w:uiPriority w:val="39"/>
    <w:unhideWhenUsed/>
    <w:rsid w:val="008F0AD1"/>
    <w:pPr>
      <w:spacing w:after="100" w:line="259" w:lineRule="auto"/>
      <w:ind w:left="1320"/>
      <w:jc w:val="left"/>
    </w:pPr>
    <w:rPr>
      <w:rFonts w:eastAsiaTheme="minorEastAsia"/>
      <w:lang w:eastAsia="el-GR"/>
    </w:rPr>
  </w:style>
  <w:style w:type="paragraph" w:styleId="TOC8">
    <w:name w:val="toc 8"/>
    <w:basedOn w:val="Normal"/>
    <w:next w:val="Normal"/>
    <w:autoRedefine/>
    <w:uiPriority w:val="39"/>
    <w:unhideWhenUsed/>
    <w:rsid w:val="008F0AD1"/>
    <w:pPr>
      <w:spacing w:after="100" w:line="259" w:lineRule="auto"/>
      <w:ind w:left="1540"/>
      <w:jc w:val="left"/>
    </w:pPr>
    <w:rPr>
      <w:rFonts w:eastAsiaTheme="minorEastAsia"/>
      <w:lang w:eastAsia="el-GR"/>
    </w:rPr>
  </w:style>
  <w:style w:type="paragraph" w:styleId="TOC9">
    <w:name w:val="toc 9"/>
    <w:basedOn w:val="Normal"/>
    <w:next w:val="Normal"/>
    <w:autoRedefine/>
    <w:uiPriority w:val="39"/>
    <w:unhideWhenUsed/>
    <w:rsid w:val="008F0AD1"/>
    <w:pPr>
      <w:spacing w:after="100" w:line="259" w:lineRule="auto"/>
      <w:ind w:left="1760"/>
      <w:jc w:val="left"/>
    </w:pPr>
    <w:rPr>
      <w:rFonts w:eastAsiaTheme="minorEastAsia"/>
      <w:lang w:eastAsia="el-GR"/>
    </w:rPr>
  </w:style>
  <w:style w:type="character" w:styleId="SubtleEmphasis">
    <w:name w:val="Subtle Emphasis"/>
    <w:basedOn w:val="DefaultParagraphFont"/>
    <w:uiPriority w:val="19"/>
    <w:qFormat/>
    <w:rsid w:val="00B75E99"/>
    <w:rPr>
      <w:i/>
      <w:iCs/>
      <w:color w:val="404040" w:themeColor="text1" w:themeTint="BF"/>
    </w:rPr>
  </w:style>
  <w:style w:type="paragraph" w:styleId="TOCHeading">
    <w:name w:val="TOC Heading"/>
    <w:basedOn w:val="Heading1"/>
    <w:next w:val="Normal"/>
    <w:uiPriority w:val="39"/>
    <w:unhideWhenUsed/>
    <w:qFormat/>
    <w:rsid w:val="005E7427"/>
    <w:pPr>
      <w:keepNext/>
      <w:keepLines/>
      <w:numPr>
        <w:numId w:val="0"/>
      </w:numPr>
      <w:pBdr>
        <w:bottom w:val="none" w:sz="0" w:space="0" w:color="auto"/>
      </w:pBdr>
      <w:spacing w:before="240"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lang w:val="en-US" w:eastAsia="en-US"/>
    </w:rPr>
  </w:style>
  <w:style w:type="numbering" w:customStyle="1" w:styleId="headings">
    <w:name w:val="headings"/>
    <w:uiPriority w:val="99"/>
    <w:rsid w:val="005E7427"/>
    <w:pPr>
      <w:numPr>
        <w:numId w:val="2"/>
      </w:numPr>
    </w:pPr>
  </w:style>
  <w:style w:type="character" w:customStyle="1" w:styleId="pathway">
    <w:name w:val="pathway"/>
    <w:basedOn w:val="DefaultParagraphFont"/>
    <w:rsid w:val="005E7427"/>
  </w:style>
  <w:style w:type="paragraph" w:styleId="EndnoteText">
    <w:name w:val="endnote text"/>
    <w:basedOn w:val="Normal"/>
    <w:link w:val="EndnoteTextChar"/>
    <w:uiPriority w:val="99"/>
    <w:semiHidden/>
    <w:unhideWhenUsed/>
    <w:rsid w:val="005E7427"/>
    <w:pPr>
      <w:spacing w:after="0" w:line="240" w:lineRule="auto"/>
      <w:jc w:val="left"/>
    </w:pPr>
    <w:rPr>
      <w:sz w:val="20"/>
      <w:szCs w:val="20"/>
    </w:rPr>
  </w:style>
  <w:style w:type="character" w:customStyle="1" w:styleId="EndnoteTextChar">
    <w:name w:val="Endnote Text Char"/>
    <w:basedOn w:val="DefaultParagraphFont"/>
    <w:link w:val="EndnoteText"/>
    <w:uiPriority w:val="99"/>
    <w:semiHidden/>
    <w:rsid w:val="005E7427"/>
    <w:rPr>
      <w:sz w:val="20"/>
      <w:szCs w:val="20"/>
    </w:rPr>
  </w:style>
  <w:style w:type="character" w:styleId="EndnoteReference">
    <w:name w:val="endnote reference"/>
    <w:basedOn w:val="DefaultParagraphFont"/>
    <w:uiPriority w:val="99"/>
    <w:semiHidden/>
    <w:unhideWhenUsed/>
    <w:rsid w:val="005E7427"/>
    <w:rPr>
      <w:vertAlign w:val="superscript"/>
    </w:rPr>
  </w:style>
  <w:style w:type="table" w:styleId="MediumGrid3-Accent1">
    <w:name w:val="Medium Grid 3 Accent 1"/>
    <w:basedOn w:val="TableNormal"/>
    <w:uiPriority w:val="69"/>
    <w:rsid w:val="005E742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ListParagraphChar">
    <w:name w:val="List Paragraph Char"/>
    <w:basedOn w:val="DefaultParagraphFont"/>
    <w:link w:val="ListParagraph"/>
    <w:uiPriority w:val="34"/>
    <w:locked/>
    <w:rsid w:val="005E7427"/>
    <w:rPr>
      <w:rFonts w:eastAsia="Times New Roman" w:cs="Times New Roman"/>
      <w:szCs w:val="24"/>
      <w:lang w:val="en-GB" w:eastAsia="en-GB"/>
    </w:rPr>
  </w:style>
  <w:style w:type="paragraph" w:customStyle="1" w:styleId="gray-quote">
    <w:name w:val="gray-quote"/>
    <w:basedOn w:val="Normal"/>
    <w:rsid w:val="005E7427"/>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table" w:styleId="ListTable4-Accent1">
    <w:name w:val="List Table 4 Accent 1"/>
    <w:basedOn w:val="TableNormal"/>
    <w:uiPriority w:val="49"/>
    <w:rsid w:val="005E742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ocation">
    <w:name w:val="location"/>
    <w:basedOn w:val="DefaultParagraphFont"/>
    <w:rsid w:val="00F83A1B"/>
  </w:style>
  <w:style w:type="character" w:customStyle="1" w:styleId="Caption1">
    <w:name w:val="Caption1"/>
    <w:basedOn w:val="DefaultParagraphFont"/>
    <w:rsid w:val="00F83A1B"/>
  </w:style>
  <w:style w:type="character" w:customStyle="1" w:styleId="scaps">
    <w:name w:val="scaps"/>
    <w:basedOn w:val="DefaultParagraphFont"/>
    <w:rsid w:val="00F83A1B"/>
  </w:style>
  <w:style w:type="paragraph" w:customStyle="1" w:styleId="Default">
    <w:name w:val="Default"/>
    <w:rsid w:val="00F83A1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url">
    <w:name w:val="short-url"/>
    <w:basedOn w:val="DefaultParagraphFont"/>
    <w:rsid w:val="00F83A1B"/>
  </w:style>
  <w:style w:type="table" w:styleId="GridTable1Light-Accent1">
    <w:name w:val="Grid Table 1 Light Accent 1"/>
    <w:basedOn w:val="TableNormal"/>
    <w:uiPriority w:val="46"/>
    <w:rsid w:val="00BB2B8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BB2B8D"/>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FooterChar1">
    <w:name w:val="Footer Char1"/>
    <w:uiPriority w:val="99"/>
    <w:rsid w:val="008500EF"/>
    <w:rPr>
      <w:rFonts w:ascii="Times New Roman" w:eastAsia="Times New Roman" w:hAnsi="Times New Roman" w:cs="Times New Roman"/>
      <w:sz w:val="20"/>
      <w:szCs w:val="20"/>
      <w:lang w:eastAsia="el-GR"/>
    </w:rPr>
  </w:style>
  <w:style w:type="table" w:customStyle="1" w:styleId="-11">
    <w:name w:val="Ανοιχτόχρωμη λίστα - ΄Εμφαση 11"/>
    <w:basedOn w:val="TableNormal"/>
    <w:uiPriority w:val="61"/>
    <w:rsid w:val="00FE5A1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ext1">
    <w:name w:val="text1"/>
    <w:basedOn w:val="DefaultParagraphFont"/>
    <w:rsid w:val="008301EC"/>
    <w:rPr>
      <w:rFonts w:ascii="Tahoma" w:hAnsi="Tahoma" w:cs="Tahoma" w:hint="default"/>
      <w:sz w:val="26"/>
      <w:szCs w:val="26"/>
    </w:rPr>
  </w:style>
  <w:style w:type="paragraph" w:styleId="Subtitle">
    <w:name w:val="Subtitle"/>
    <w:basedOn w:val="Normal"/>
    <w:next w:val="Normal"/>
    <w:link w:val="SubtitleChar"/>
    <w:uiPriority w:val="11"/>
    <w:qFormat/>
    <w:rsid w:val="00605A23"/>
    <w:pPr>
      <w:autoSpaceDE w:val="0"/>
      <w:autoSpaceDN w:val="0"/>
      <w:adjustRightInd w:val="0"/>
      <w:spacing w:line="240" w:lineRule="auto"/>
    </w:pPr>
    <w:rPr>
      <w:sz w:val="18"/>
    </w:rPr>
  </w:style>
  <w:style w:type="character" w:customStyle="1" w:styleId="SubtitleChar">
    <w:name w:val="Subtitle Char"/>
    <w:basedOn w:val="DefaultParagraphFont"/>
    <w:link w:val="Subtitle"/>
    <w:uiPriority w:val="11"/>
    <w:rsid w:val="00605A23"/>
    <w:rPr>
      <w:sz w:val="18"/>
    </w:rPr>
  </w:style>
  <w:style w:type="table" w:styleId="GridTable4-Accent1">
    <w:name w:val="Grid Table 4 Accent 1"/>
    <w:basedOn w:val="TableNormal"/>
    <w:uiPriority w:val="49"/>
    <w:rsid w:val="00D9289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MediumShading1-Accent111">
    <w:name w:val="Medium Shading 1 - Accent 111"/>
    <w:basedOn w:val="TableNormal"/>
    <w:uiPriority w:val="63"/>
    <w:rsid w:val="002E15D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dTable4-Accent11">
    <w:name w:val="Grid Table 4 - Accent 11"/>
    <w:basedOn w:val="TableNormal"/>
    <w:uiPriority w:val="49"/>
    <w:rsid w:val="000F7F3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8434">
      <w:bodyDiv w:val="1"/>
      <w:marLeft w:val="0"/>
      <w:marRight w:val="0"/>
      <w:marTop w:val="0"/>
      <w:marBottom w:val="0"/>
      <w:divBdr>
        <w:top w:val="none" w:sz="0" w:space="0" w:color="auto"/>
        <w:left w:val="none" w:sz="0" w:space="0" w:color="auto"/>
        <w:bottom w:val="none" w:sz="0" w:space="0" w:color="auto"/>
        <w:right w:val="none" w:sz="0" w:space="0" w:color="auto"/>
      </w:divBdr>
      <w:divsChild>
        <w:div w:id="1709453865">
          <w:marLeft w:val="446"/>
          <w:marRight w:val="0"/>
          <w:marTop w:val="0"/>
          <w:marBottom w:val="0"/>
          <w:divBdr>
            <w:top w:val="none" w:sz="0" w:space="0" w:color="auto"/>
            <w:left w:val="none" w:sz="0" w:space="0" w:color="auto"/>
            <w:bottom w:val="none" w:sz="0" w:space="0" w:color="auto"/>
            <w:right w:val="none" w:sz="0" w:space="0" w:color="auto"/>
          </w:divBdr>
        </w:div>
        <w:div w:id="1432120901">
          <w:marLeft w:val="446"/>
          <w:marRight w:val="0"/>
          <w:marTop w:val="0"/>
          <w:marBottom w:val="0"/>
          <w:divBdr>
            <w:top w:val="none" w:sz="0" w:space="0" w:color="auto"/>
            <w:left w:val="none" w:sz="0" w:space="0" w:color="auto"/>
            <w:bottom w:val="none" w:sz="0" w:space="0" w:color="auto"/>
            <w:right w:val="none" w:sz="0" w:space="0" w:color="auto"/>
          </w:divBdr>
        </w:div>
      </w:divsChild>
    </w:div>
    <w:div w:id="24329478">
      <w:bodyDiv w:val="1"/>
      <w:marLeft w:val="0"/>
      <w:marRight w:val="0"/>
      <w:marTop w:val="0"/>
      <w:marBottom w:val="0"/>
      <w:divBdr>
        <w:top w:val="none" w:sz="0" w:space="0" w:color="auto"/>
        <w:left w:val="none" w:sz="0" w:space="0" w:color="auto"/>
        <w:bottom w:val="none" w:sz="0" w:space="0" w:color="auto"/>
        <w:right w:val="none" w:sz="0" w:space="0" w:color="auto"/>
      </w:divBdr>
    </w:div>
    <w:div w:id="42337404">
      <w:bodyDiv w:val="1"/>
      <w:marLeft w:val="0"/>
      <w:marRight w:val="0"/>
      <w:marTop w:val="0"/>
      <w:marBottom w:val="0"/>
      <w:divBdr>
        <w:top w:val="none" w:sz="0" w:space="0" w:color="auto"/>
        <w:left w:val="none" w:sz="0" w:space="0" w:color="auto"/>
        <w:bottom w:val="none" w:sz="0" w:space="0" w:color="auto"/>
        <w:right w:val="none" w:sz="0" w:space="0" w:color="auto"/>
      </w:divBdr>
    </w:div>
    <w:div w:id="48382179">
      <w:bodyDiv w:val="1"/>
      <w:marLeft w:val="0"/>
      <w:marRight w:val="0"/>
      <w:marTop w:val="0"/>
      <w:marBottom w:val="0"/>
      <w:divBdr>
        <w:top w:val="none" w:sz="0" w:space="0" w:color="auto"/>
        <w:left w:val="none" w:sz="0" w:space="0" w:color="auto"/>
        <w:bottom w:val="none" w:sz="0" w:space="0" w:color="auto"/>
        <w:right w:val="none" w:sz="0" w:space="0" w:color="auto"/>
      </w:divBdr>
    </w:div>
    <w:div w:id="66265257">
      <w:bodyDiv w:val="1"/>
      <w:marLeft w:val="0"/>
      <w:marRight w:val="0"/>
      <w:marTop w:val="0"/>
      <w:marBottom w:val="0"/>
      <w:divBdr>
        <w:top w:val="none" w:sz="0" w:space="0" w:color="auto"/>
        <w:left w:val="none" w:sz="0" w:space="0" w:color="auto"/>
        <w:bottom w:val="none" w:sz="0" w:space="0" w:color="auto"/>
        <w:right w:val="none" w:sz="0" w:space="0" w:color="auto"/>
      </w:divBdr>
    </w:div>
    <w:div w:id="71782285">
      <w:bodyDiv w:val="1"/>
      <w:marLeft w:val="0"/>
      <w:marRight w:val="0"/>
      <w:marTop w:val="0"/>
      <w:marBottom w:val="0"/>
      <w:divBdr>
        <w:top w:val="none" w:sz="0" w:space="0" w:color="auto"/>
        <w:left w:val="none" w:sz="0" w:space="0" w:color="auto"/>
        <w:bottom w:val="none" w:sz="0" w:space="0" w:color="auto"/>
        <w:right w:val="none" w:sz="0" w:space="0" w:color="auto"/>
      </w:divBdr>
    </w:div>
    <w:div w:id="84503723">
      <w:bodyDiv w:val="1"/>
      <w:marLeft w:val="0"/>
      <w:marRight w:val="0"/>
      <w:marTop w:val="0"/>
      <w:marBottom w:val="0"/>
      <w:divBdr>
        <w:top w:val="none" w:sz="0" w:space="0" w:color="auto"/>
        <w:left w:val="none" w:sz="0" w:space="0" w:color="auto"/>
        <w:bottom w:val="none" w:sz="0" w:space="0" w:color="auto"/>
        <w:right w:val="none" w:sz="0" w:space="0" w:color="auto"/>
      </w:divBdr>
    </w:div>
    <w:div w:id="87116309">
      <w:bodyDiv w:val="1"/>
      <w:marLeft w:val="0"/>
      <w:marRight w:val="0"/>
      <w:marTop w:val="0"/>
      <w:marBottom w:val="0"/>
      <w:divBdr>
        <w:top w:val="none" w:sz="0" w:space="0" w:color="auto"/>
        <w:left w:val="none" w:sz="0" w:space="0" w:color="auto"/>
        <w:bottom w:val="none" w:sz="0" w:space="0" w:color="auto"/>
        <w:right w:val="none" w:sz="0" w:space="0" w:color="auto"/>
      </w:divBdr>
    </w:div>
    <w:div w:id="88619986">
      <w:bodyDiv w:val="1"/>
      <w:marLeft w:val="0"/>
      <w:marRight w:val="0"/>
      <w:marTop w:val="0"/>
      <w:marBottom w:val="0"/>
      <w:divBdr>
        <w:top w:val="none" w:sz="0" w:space="0" w:color="auto"/>
        <w:left w:val="none" w:sz="0" w:space="0" w:color="auto"/>
        <w:bottom w:val="none" w:sz="0" w:space="0" w:color="auto"/>
        <w:right w:val="none" w:sz="0" w:space="0" w:color="auto"/>
      </w:divBdr>
    </w:div>
    <w:div w:id="89935864">
      <w:bodyDiv w:val="1"/>
      <w:marLeft w:val="0"/>
      <w:marRight w:val="0"/>
      <w:marTop w:val="0"/>
      <w:marBottom w:val="0"/>
      <w:divBdr>
        <w:top w:val="none" w:sz="0" w:space="0" w:color="auto"/>
        <w:left w:val="none" w:sz="0" w:space="0" w:color="auto"/>
        <w:bottom w:val="none" w:sz="0" w:space="0" w:color="auto"/>
        <w:right w:val="none" w:sz="0" w:space="0" w:color="auto"/>
      </w:divBdr>
    </w:div>
    <w:div w:id="95760311">
      <w:bodyDiv w:val="1"/>
      <w:marLeft w:val="0"/>
      <w:marRight w:val="0"/>
      <w:marTop w:val="0"/>
      <w:marBottom w:val="0"/>
      <w:divBdr>
        <w:top w:val="none" w:sz="0" w:space="0" w:color="auto"/>
        <w:left w:val="none" w:sz="0" w:space="0" w:color="auto"/>
        <w:bottom w:val="none" w:sz="0" w:space="0" w:color="auto"/>
        <w:right w:val="none" w:sz="0" w:space="0" w:color="auto"/>
      </w:divBdr>
    </w:div>
    <w:div w:id="109395900">
      <w:bodyDiv w:val="1"/>
      <w:marLeft w:val="0"/>
      <w:marRight w:val="0"/>
      <w:marTop w:val="0"/>
      <w:marBottom w:val="0"/>
      <w:divBdr>
        <w:top w:val="none" w:sz="0" w:space="0" w:color="auto"/>
        <w:left w:val="none" w:sz="0" w:space="0" w:color="auto"/>
        <w:bottom w:val="none" w:sz="0" w:space="0" w:color="auto"/>
        <w:right w:val="none" w:sz="0" w:space="0" w:color="auto"/>
      </w:divBdr>
      <w:divsChild>
        <w:div w:id="133447998">
          <w:marLeft w:val="1008"/>
          <w:marRight w:val="0"/>
          <w:marTop w:val="110"/>
          <w:marBottom w:val="0"/>
          <w:divBdr>
            <w:top w:val="none" w:sz="0" w:space="0" w:color="auto"/>
            <w:left w:val="none" w:sz="0" w:space="0" w:color="auto"/>
            <w:bottom w:val="none" w:sz="0" w:space="0" w:color="auto"/>
            <w:right w:val="none" w:sz="0" w:space="0" w:color="auto"/>
          </w:divBdr>
        </w:div>
        <w:div w:id="401223538">
          <w:marLeft w:val="504"/>
          <w:marRight w:val="0"/>
          <w:marTop w:val="140"/>
          <w:marBottom w:val="0"/>
          <w:divBdr>
            <w:top w:val="none" w:sz="0" w:space="0" w:color="auto"/>
            <w:left w:val="none" w:sz="0" w:space="0" w:color="auto"/>
            <w:bottom w:val="none" w:sz="0" w:space="0" w:color="auto"/>
            <w:right w:val="none" w:sz="0" w:space="0" w:color="auto"/>
          </w:divBdr>
        </w:div>
        <w:div w:id="679359764">
          <w:marLeft w:val="504"/>
          <w:marRight w:val="0"/>
          <w:marTop w:val="140"/>
          <w:marBottom w:val="0"/>
          <w:divBdr>
            <w:top w:val="none" w:sz="0" w:space="0" w:color="auto"/>
            <w:left w:val="none" w:sz="0" w:space="0" w:color="auto"/>
            <w:bottom w:val="none" w:sz="0" w:space="0" w:color="auto"/>
            <w:right w:val="none" w:sz="0" w:space="0" w:color="auto"/>
          </w:divBdr>
        </w:div>
        <w:div w:id="1250507850">
          <w:marLeft w:val="1008"/>
          <w:marRight w:val="0"/>
          <w:marTop w:val="110"/>
          <w:marBottom w:val="0"/>
          <w:divBdr>
            <w:top w:val="none" w:sz="0" w:space="0" w:color="auto"/>
            <w:left w:val="none" w:sz="0" w:space="0" w:color="auto"/>
            <w:bottom w:val="none" w:sz="0" w:space="0" w:color="auto"/>
            <w:right w:val="none" w:sz="0" w:space="0" w:color="auto"/>
          </w:divBdr>
        </w:div>
      </w:divsChild>
    </w:div>
    <w:div w:id="129055530">
      <w:bodyDiv w:val="1"/>
      <w:marLeft w:val="0"/>
      <w:marRight w:val="0"/>
      <w:marTop w:val="0"/>
      <w:marBottom w:val="0"/>
      <w:divBdr>
        <w:top w:val="none" w:sz="0" w:space="0" w:color="auto"/>
        <w:left w:val="none" w:sz="0" w:space="0" w:color="auto"/>
        <w:bottom w:val="none" w:sz="0" w:space="0" w:color="auto"/>
        <w:right w:val="none" w:sz="0" w:space="0" w:color="auto"/>
      </w:divBdr>
    </w:div>
    <w:div w:id="135027764">
      <w:bodyDiv w:val="1"/>
      <w:marLeft w:val="0"/>
      <w:marRight w:val="0"/>
      <w:marTop w:val="0"/>
      <w:marBottom w:val="0"/>
      <w:divBdr>
        <w:top w:val="none" w:sz="0" w:space="0" w:color="auto"/>
        <w:left w:val="none" w:sz="0" w:space="0" w:color="auto"/>
        <w:bottom w:val="none" w:sz="0" w:space="0" w:color="auto"/>
        <w:right w:val="none" w:sz="0" w:space="0" w:color="auto"/>
      </w:divBdr>
    </w:div>
    <w:div w:id="140464972">
      <w:bodyDiv w:val="1"/>
      <w:marLeft w:val="0"/>
      <w:marRight w:val="0"/>
      <w:marTop w:val="0"/>
      <w:marBottom w:val="0"/>
      <w:divBdr>
        <w:top w:val="none" w:sz="0" w:space="0" w:color="auto"/>
        <w:left w:val="none" w:sz="0" w:space="0" w:color="auto"/>
        <w:bottom w:val="none" w:sz="0" w:space="0" w:color="auto"/>
        <w:right w:val="none" w:sz="0" w:space="0" w:color="auto"/>
      </w:divBdr>
    </w:div>
    <w:div w:id="147988654">
      <w:bodyDiv w:val="1"/>
      <w:marLeft w:val="0"/>
      <w:marRight w:val="0"/>
      <w:marTop w:val="0"/>
      <w:marBottom w:val="0"/>
      <w:divBdr>
        <w:top w:val="none" w:sz="0" w:space="0" w:color="auto"/>
        <w:left w:val="none" w:sz="0" w:space="0" w:color="auto"/>
        <w:bottom w:val="none" w:sz="0" w:space="0" w:color="auto"/>
        <w:right w:val="none" w:sz="0" w:space="0" w:color="auto"/>
      </w:divBdr>
    </w:div>
    <w:div w:id="151800714">
      <w:bodyDiv w:val="1"/>
      <w:marLeft w:val="0"/>
      <w:marRight w:val="0"/>
      <w:marTop w:val="0"/>
      <w:marBottom w:val="0"/>
      <w:divBdr>
        <w:top w:val="none" w:sz="0" w:space="0" w:color="auto"/>
        <w:left w:val="none" w:sz="0" w:space="0" w:color="auto"/>
        <w:bottom w:val="none" w:sz="0" w:space="0" w:color="auto"/>
        <w:right w:val="none" w:sz="0" w:space="0" w:color="auto"/>
      </w:divBdr>
    </w:div>
    <w:div w:id="171648323">
      <w:bodyDiv w:val="1"/>
      <w:marLeft w:val="0"/>
      <w:marRight w:val="0"/>
      <w:marTop w:val="0"/>
      <w:marBottom w:val="0"/>
      <w:divBdr>
        <w:top w:val="none" w:sz="0" w:space="0" w:color="auto"/>
        <w:left w:val="none" w:sz="0" w:space="0" w:color="auto"/>
        <w:bottom w:val="none" w:sz="0" w:space="0" w:color="auto"/>
        <w:right w:val="none" w:sz="0" w:space="0" w:color="auto"/>
      </w:divBdr>
    </w:div>
    <w:div w:id="178466737">
      <w:bodyDiv w:val="1"/>
      <w:marLeft w:val="0"/>
      <w:marRight w:val="0"/>
      <w:marTop w:val="0"/>
      <w:marBottom w:val="0"/>
      <w:divBdr>
        <w:top w:val="none" w:sz="0" w:space="0" w:color="auto"/>
        <w:left w:val="none" w:sz="0" w:space="0" w:color="auto"/>
        <w:bottom w:val="none" w:sz="0" w:space="0" w:color="auto"/>
        <w:right w:val="none" w:sz="0" w:space="0" w:color="auto"/>
      </w:divBdr>
    </w:div>
    <w:div w:id="235361023">
      <w:bodyDiv w:val="1"/>
      <w:marLeft w:val="0"/>
      <w:marRight w:val="0"/>
      <w:marTop w:val="0"/>
      <w:marBottom w:val="0"/>
      <w:divBdr>
        <w:top w:val="none" w:sz="0" w:space="0" w:color="auto"/>
        <w:left w:val="none" w:sz="0" w:space="0" w:color="auto"/>
        <w:bottom w:val="none" w:sz="0" w:space="0" w:color="auto"/>
        <w:right w:val="none" w:sz="0" w:space="0" w:color="auto"/>
      </w:divBdr>
    </w:div>
    <w:div w:id="252129024">
      <w:bodyDiv w:val="1"/>
      <w:marLeft w:val="0"/>
      <w:marRight w:val="0"/>
      <w:marTop w:val="0"/>
      <w:marBottom w:val="0"/>
      <w:divBdr>
        <w:top w:val="none" w:sz="0" w:space="0" w:color="auto"/>
        <w:left w:val="none" w:sz="0" w:space="0" w:color="auto"/>
        <w:bottom w:val="none" w:sz="0" w:space="0" w:color="auto"/>
        <w:right w:val="none" w:sz="0" w:space="0" w:color="auto"/>
      </w:divBdr>
    </w:div>
    <w:div w:id="252402671">
      <w:bodyDiv w:val="1"/>
      <w:marLeft w:val="0"/>
      <w:marRight w:val="0"/>
      <w:marTop w:val="0"/>
      <w:marBottom w:val="0"/>
      <w:divBdr>
        <w:top w:val="none" w:sz="0" w:space="0" w:color="auto"/>
        <w:left w:val="none" w:sz="0" w:space="0" w:color="auto"/>
        <w:bottom w:val="none" w:sz="0" w:space="0" w:color="auto"/>
        <w:right w:val="none" w:sz="0" w:space="0" w:color="auto"/>
      </w:divBdr>
    </w:div>
    <w:div w:id="262348260">
      <w:bodyDiv w:val="1"/>
      <w:marLeft w:val="0"/>
      <w:marRight w:val="0"/>
      <w:marTop w:val="0"/>
      <w:marBottom w:val="0"/>
      <w:divBdr>
        <w:top w:val="none" w:sz="0" w:space="0" w:color="auto"/>
        <w:left w:val="none" w:sz="0" w:space="0" w:color="auto"/>
        <w:bottom w:val="none" w:sz="0" w:space="0" w:color="auto"/>
        <w:right w:val="none" w:sz="0" w:space="0" w:color="auto"/>
      </w:divBdr>
    </w:div>
    <w:div w:id="266542285">
      <w:bodyDiv w:val="1"/>
      <w:marLeft w:val="0"/>
      <w:marRight w:val="0"/>
      <w:marTop w:val="0"/>
      <w:marBottom w:val="0"/>
      <w:divBdr>
        <w:top w:val="none" w:sz="0" w:space="0" w:color="auto"/>
        <w:left w:val="none" w:sz="0" w:space="0" w:color="auto"/>
        <w:bottom w:val="none" w:sz="0" w:space="0" w:color="auto"/>
        <w:right w:val="none" w:sz="0" w:space="0" w:color="auto"/>
      </w:divBdr>
      <w:divsChild>
        <w:div w:id="2017148015">
          <w:marLeft w:val="547"/>
          <w:marRight w:val="0"/>
          <w:marTop w:val="0"/>
          <w:marBottom w:val="0"/>
          <w:divBdr>
            <w:top w:val="none" w:sz="0" w:space="0" w:color="auto"/>
            <w:left w:val="none" w:sz="0" w:space="0" w:color="auto"/>
            <w:bottom w:val="none" w:sz="0" w:space="0" w:color="auto"/>
            <w:right w:val="none" w:sz="0" w:space="0" w:color="auto"/>
          </w:divBdr>
        </w:div>
      </w:divsChild>
    </w:div>
    <w:div w:id="277568631">
      <w:bodyDiv w:val="1"/>
      <w:marLeft w:val="0"/>
      <w:marRight w:val="0"/>
      <w:marTop w:val="0"/>
      <w:marBottom w:val="0"/>
      <w:divBdr>
        <w:top w:val="none" w:sz="0" w:space="0" w:color="auto"/>
        <w:left w:val="none" w:sz="0" w:space="0" w:color="auto"/>
        <w:bottom w:val="none" w:sz="0" w:space="0" w:color="auto"/>
        <w:right w:val="none" w:sz="0" w:space="0" w:color="auto"/>
      </w:divBdr>
    </w:div>
    <w:div w:id="285888007">
      <w:bodyDiv w:val="1"/>
      <w:marLeft w:val="0"/>
      <w:marRight w:val="0"/>
      <w:marTop w:val="0"/>
      <w:marBottom w:val="0"/>
      <w:divBdr>
        <w:top w:val="none" w:sz="0" w:space="0" w:color="auto"/>
        <w:left w:val="none" w:sz="0" w:space="0" w:color="auto"/>
        <w:bottom w:val="none" w:sz="0" w:space="0" w:color="auto"/>
        <w:right w:val="none" w:sz="0" w:space="0" w:color="auto"/>
      </w:divBdr>
    </w:div>
    <w:div w:id="312681589">
      <w:bodyDiv w:val="1"/>
      <w:marLeft w:val="0"/>
      <w:marRight w:val="0"/>
      <w:marTop w:val="0"/>
      <w:marBottom w:val="0"/>
      <w:divBdr>
        <w:top w:val="none" w:sz="0" w:space="0" w:color="auto"/>
        <w:left w:val="none" w:sz="0" w:space="0" w:color="auto"/>
        <w:bottom w:val="none" w:sz="0" w:space="0" w:color="auto"/>
        <w:right w:val="none" w:sz="0" w:space="0" w:color="auto"/>
      </w:divBdr>
    </w:div>
    <w:div w:id="329722564">
      <w:bodyDiv w:val="1"/>
      <w:marLeft w:val="0"/>
      <w:marRight w:val="0"/>
      <w:marTop w:val="0"/>
      <w:marBottom w:val="0"/>
      <w:divBdr>
        <w:top w:val="none" w:sz="0" w:space="0" w:color="auto"/>
        <w:left w:val="none" w:sz="0" w:space="0" w:color="auto"/>
        <w:bottom w:val="none" w:sz="0" w:space="0" w:color="auto"/>
        <w:right w:val="none" w:sz="0" w:space="0" w:color="auto"/>
      </w:divBdr>
    </w:div>
    <w:div w:id="350838661">
      <w:bodyDiv w:val="1"/>
      <w:marLeft w:val="0"/>
      <w:marRight w:val="0"/>
      <w:marTop w:val="0"/>
      <w:marBottom w:val="0"/>
      <w:divBdr>
        <w:top w:val="none" w:sz="0" w:space="0" w:color="auto"/>
        <w:left w:val="none" w:sz="0" w:space="0" w:color="auto"/>
        <w:bottom w:val="none" w:sz="0" w:space="0" w:color="auto"/>
        <w:right w:val="none" w:sz="0" w:space="0" w:color="auto"/>
      </w:divBdr>
      <w:divsChild>
        <w:div w:id="101271072">
          <w:marLeft w:val="504"/>
          <w:marRight w:val="0"/>
          <w:marTop w:val="140"/>
          <w:marBottom w:val="0"/>
          <w:divBdr>
            <w:top w:val="none" w:sz="0" w:space="0" w:color="auto"/>
            <w:left w:val="none" w:sz="0" w:space="0" w:color="auto"/>
            <w:bottom w:val="none" w:sz="0" w:space="0" w:color="auto"/>
            <w:right w:val="none" w:sz="0" w:space="0" w:color="auto"/>
          </w:divBdr>
        </w:div>
        <w:div w:id="416362159">
          <w:marLeft w:val="504"/>
          <w:marRight w:val="0"/>
          <w:marTop w:val="140"/>
          <w:marBottom w:val="0"/>
          <w:divBdr>
            <w:top w:val="none" w:sz="0" w:space="0" w:color="auto"/>
            <w:left w:val="none" w:sz="0" w:space="0" w:color="auto"/>
            <w:bottom w:val="none" w:sz="0" w:space="0" w:color="auto"/>
            <w:right w:val="none" w:sz="0" w:space="0" w:color="auto"/>
          </w:divBdr>
        </w:div>
        <w:div w:id="499661754">
          <w:marLeft w:val="1008"/>
          <w:marRight w:val="0"/>
          <w:marTop w:val="110"/>
          <w:marBottom w:val="0"/>
          <w:divBdr>
            <w:top w:val="none" w:sz="0" w:space="0" w:color="auto"/>
            <w:left w:val="none" w:sz="0" w:space="0" w:color="auto"/>
            <w:bottom w:val="none" w:sz="0" w:space="0" w:color="auto"/>
            <w:right w:val="none" w:sz="0" w:space="0" w:color="auto"/>
          </w:divBdr>
        </w:div>
        <w:div w:id="751512958">
          <w:marLeft w:val="1008"/>
          <w:marRight w:val="0"/>
          <w:marTop w:val="110"/>
          <w:marBottom w:val="0"/>
          <w:divBdr>
            <w:top w:val="none" w:sz="0" w:space="0" w:color="auto"/>
            <w:left w:val="none" w:sz="0" w:space="0" w:color="auto"/>
            <w:bottom w:val="none" w:sz="0" w:space="0" w:color="auto"/>
            <w:right w:val="none" w:sz="0" w:space="0" w:color="auto"/>
          </w:divBdr>
        </w:div>
        <w:div w:id="1892229136">
          <w:marLeft w:val="504"/>
          <w:marRight w:val="0"/>
          <w:marTop w:val="140"/>
          <w:marBottom w:val="0"/>
          <w:divBdr>
            <w:top w:val="none" w:sz="0" w:space="0" w:color="auto"/>
            <w:left w:val="none" w:sz="0" w:space="0" w:color="auto"/>
            <w:bottom w:val="none" w:sz="0" w:space="0" w:color="auto"/>
            <w:right w:val="none" w:sz="0" w:space="0" w:color="auto"/>
          </w:divBdr>
        </w:div>
      </w:divsChild>
    </w:div>
    <w:div w:id="357120273">
      <w:bodyDiv w:val="1"/>
      <w:marLeft w:val="0"/>
      <w:marRight w:val="0"/>
      <w:marTop w:val="0"/>
      <w:marBottom w:val="0"/>
      <w:divBdr>
        <w:top w:val="none" w:sz="0" w:space="0" w:color="auto"/>
        <w:left w:val="none" w:sz="0" w:space="0" w:color="auto"/>
        <w:bottom w:val="none" w:sz="0" w:space="0" w:color="auto"/>
        <w:right w:val="none" w:sz="0" w:space="0" w:color="auto"/>
      </w:divBdr>
    </w:div>
    <w:div w:id="361366237">
      <w:bodyDiv w:val="1"/>
      <w:marLeft w:val="0"/>
      <w:marRight w:val="0"/>
      <w:marTop w:val="0"/>
      <w:marBottom w:val="0"/>
      <w:divBdr>
        <w:top w:val="none" w:sz="0" w:space="0" w:color="auto"/>
        <w:left w:val="none" w:sz="0" w:space="0" w:color="auto"/>
        <w:bottom w:val="none" w:sz="0" w:space="0" w:color="auto"/>
        <w:right w:val="none" w:sz="0" w:space="0" w:color="auto"/>
      </w:divBdr>
    </w:div>
    <w:div w:id="366299067">
      <w:bodyDiv w:val="1"/>
      <w:marLeft w:val="0"/>
      <w:marRight w:val="0"/>
      <w:marTop w:val="0"/>
      <w:marBottom w:val="0"/>
      <w:divBdr>
        <w:top w:val="none" w:sz="0" w:space="0" w:color="auto"/>
        <w:left w:val="none" w:sz="0" w:space="0" w:color="auto"/>
        <w:bottom w:val="none" w:sz="0" w:space="0" w:color="auto"/>
        <w:right w:val="none" w:sz="0" w:space="0" w:color="auto"/>
      </w:divBdr>
    </w:div>
    <w:div w:id="367265656">
      <w:bodyDiv w:val="1"/>
      <w:marLeft w:val="0"/>
      <w:marRight w:val="0"/>
      <w:marTop w:val="0"/>
      <w:marBottom w:val="0"/>
      <w:divBdr>
        <w:top w:val="none" w:sz="0" w:space="0" w:color="auto"/>
        <w:left w:val="none" w:sz="0" w:space="0" w:color="auto"/>
        <w:bottom w:val="none" w:sz="0" w:space="0" w:color="auto"/>
        <w:right w:val="none" w:sz="0" w:space="0" w:color="auto"/>
      </w:divBdr>
    </w:div>
    <w:div w:id="368409335">
      <w:bodyDiv w:val="1"/>
      <w:marLeft w:val="0"/>
      <w:marRight w:val="0"/>
      <w:marTop w:val="0"/>
      <w:marBottom w:val="0"/>
      <w:divBdr>
        <w:top w:val="none" w:sz="0" w:space="0" w:color="auto"/>
        <w:left w:val="none" w:sz="0" w:space="0" w:color="auto"/>
        <w:bottom w:val="none" w:sz="0" w:space="0" w:color="auto"/>
        <w:right w:val="none" w:sz="0" w:space="0" w:color="auto"/>
      </w:divBdr>
    </w:div>
    <w:div w:id="370108120">
      <w:bodyDiv w:val="1"/>
      <w:marLeft w:val="0"/>
      <w:marRight w:val="0"/>
      <w:marTop w:val="0"/>
      <w:marBottom w:val="0"/>
      <w:divBdr>
        <w:top w:val="none" w:sz="0" w:space="0" w:color="auto"/>
        <w:left w:val="none" w:sz="0" w:space="0" w:color="auto"/>
        <w:bottom w:val="none" w:sz="0" w:space="0" w:color="auto"/>
        <w:right w:val="none" w:sz="0" w:space="0" w:color="auto"/>
      </w:divBdr>
      <w:divsChild>
        <w:div w:id="956839700">
          <w:marLeft w:val="1008"/>
          <w:marRight w:val="0"/>
          <w:marTop w:val="110"/>
          <w:marBottom w:val="0"/>
          <w:divBdr>
            <w:top w:val="none" w:sz="0" w:space="0" w:color="auto"/>
            <w:left w:val="none" w:sz="0" w:space="0" w:color="auto"/>
            <w:bottom w:val="none" w:sz="0" w:space="0" w:color="auto"/>
            <w:right w:val="none" w:sz="0" w:space="0" w:color="auto"/>
          </w:divBdr>
        </w:div>
      </w:divsChild>
    </w:div>
    <w:div w:id="370304813">
      <w:bodyDiv w:val="1"/>
      <w:marLeft w:val="0"/>
      <w:marRight w:val="0"/>
      <w:marTop w:val="0"/>
      <w:marBottom w:val="0"/>
      <w:divBdr>
        <w:top w:val="none" w:sz="0" w:space="0" w:color="auto"/>
        <w:left w:val="none" w:sz="0" w:space="0" w:color="auto"/>
        <w:bottom w:val="none" w:sz="0" w:space="0" w:color="auto"/>
        <w:right w:val="none" w:sz="0" w:space="0" w:color="auto"/>
      </w:divBdr>
    </w:div>
    <w:div w:id="378944863">
      <w:bodyDiv w:val="1"/>
      <w:marLeft w:val="0"/>
      <w:marRight w:val="0"/>
      <w:marTop w:val="0"/>
      <w:marBottom w:val="0"/>
      <w:divBdr>
        <w:top w:val="none" w:sz="0" w:space="0" w:color="auto"/>
        <w:left w:val="none" w:sz="0" w:space="0" w:color="auto"/>
        <w:bottom w:val="none" w:sz="0" w:space="0" w:color="auto"/>
        <w:right w:val="none" w:sz="0" w:space="0" w:color="auto"/>
      </w:divBdr>
    </w:div>
    <w:div w:id="396514849">
      <w:bodyDiv w:val="1"/>
      <w:marLeft w:val="0"/>
      <w:marRight w:val="0"/>
      <w:marTop w:val="0"/>
      <w:marBottom w:val="0"/>
      <w:divBdr>
        <w:top w:val="none" w:sz="0" w:space="0" w:color="auto"/>
        <w:left w:val="none" w:sz="0" w:space="0" w:color="auto"/>
        <w:bottom w:val="none" w:sz="0" w:space="0" w:color="auto"/>
        <w:right w:val="none" w:sz="0" w:space="0" w:color="auto"/>
      </w:divBdr>
    </w:div>
    <w:div w:id="409622257">
      <w:bodyDiv w:val="1"/>
      <w:marLeft w:val="0"/>
      <w:marRight w:val="0"/>
      <w:marTop w:val="0"/>
      <w:marBottom w:val="0"/>
      <w:divBdr>
        <w:top w:val="none" w:sz="0" w:space="0" w:color="auto"/>
        <w:left w:val="none" w:sz="0" w:space="0" w:color="auto"/>
        <w:bottom w:val="none" w:sz="0" w:space="0" w:color="auto"/>
        <w:right w:val="none" w:sz="0" w:space="0" w:color="auto"/>
      </w:divBdr>
    </w:div>
    <w:div w:id="415589400">
      <w:bodyDiv w:val="1"/>
      <w:marLeft w:val="0"/>
      <w:marRight w:val="0"/>
      <w:marTop w:val="0"/>
      <w:marBottom w:val="0"/>
      <w:divBdr>
        <w:top w:val="none" w:sz="0" w:space="0" w:color="auto"/>
        <w:left w:val="none" w:sz="0" w:space="0" w:color="auto"/>
        <w:bottom w:val="none" w:sz="0" w:space="0" w:color="auto"/>
        <w:right w:val="none" w:sz="0" w:space="0" w:color="auto"/>
      </w:divBdr>
      <w:divsChild>
        <w:div w:id="263878863">
          <w:marLeft w:val="547"/>
          <w:marRight w:val="0"/>
          <w:marTop w:val="0"/>
          <w:marBottom w:val="0"/>
          <w:divBdr>
            <w:top w:val="none" w:sz="0" w:space="0" w:color="auto"/>
            <w:left w:val="none" w:sz="0" w:space="0" w:color="auto"/>
            <w:bottom w:val="none" w:sz="0" w:space="0" w:color="auto"/>
            <w:right w:val="none" w:sz="0" w:space="0" w:color="auto"/>
          </w:divBdr>
        </w:div>
        <w:div w:id="1558322485">
          <w:marLeft w:val="547"/>
          <w:marRight w:val="0"/>
          <w:marTop w:val="0"/>
          <w:marBottom w:val="0"/>
          <w:divBdr>
            <w:top w:val="none" w:sz="0" w:space="0" w:color="auto"/>
            <w:left w:val="none" w:sz="0" w:space="0" w:color="auto"/>
            <w:bottom w:val="none" w:sz="0" w:space="0" w:color="auto"/>
            <w:right w:val="none" w:sz="0" w:space="0" w:color="auto"/>
          </w:divBdr>
        </w:div>
      </w:divsChild>
    </w:div>
    <w:div w:id="423301847">
      <w:bodyDiv w:val="1"/>
      <w:marLeft w:val="0"/>
      <w:marRight w:val="0"/>
      <w:marTop w:val="0"/>
      <w:marBottom w:val="0"/>
      <w:divBdr>
        <w:top w:val="none" w:sz="0" w:space="0" w:color="auto"/>
        <w:left w:val="none" w:sz="0" w:space="0" w:color="auto"/>
        <w:bottom w:val="none" w:sz="0" w:space="0" w:color="auto"/>
        <w:right w:val="none" w:sz="0" w:space="0" w:color="auto"/>
      </w:divBdr>
    </w:div>
    <w:div w:id="431823229">
      <w:bodyDiv w:val="1"/>
      <w:marLeft w:val="0"/>
      <w:marRight w:val="0"/>
      <w:marTop w:val="0"/>
      <w:marBottom w:val="0"/>
      <w:divBdr>
        <w:top w:val="none" w:sz="0" w:space="0" w:color="auto"/>
        <w:left w:val="none" w:sz="0" w:space="0" w:color="auto"/>
        <w:bottom w:val="none" w:sz="0" w:space="0" w:color="auto"/>
        <w:right w:val="none" w:sz="0" w:space="0" w:color="auto"/>
      </w:divBdr>
      <w:divsChild>
        <w:div w:id="305089775">
          <w:marLeft w:val="547"/>
          <w:marRight w:val="0"/>
          <w:marTop w:val="0"/>
          <w:marBottom w:val="0"/>
          <w:divBdr>
            <w:top w:val="none" w:sz="0" w:space="0" w:color="auto"/>
            <w:left w:val="none" w:sz="0" w:space="0" w:color="auto"/>
            <w:bottom w:val="none" w:sz="0" w:space="0" w:color="auto"/>
            <w:right w:val="none" w:sz="0" w:space="0" w:color="auto"/>
          </w:divBdr>
        </w:div>
      </w:divsChild>
    </w:div>
    <w:div w:id="476187953">
      <w:bodyDiv w:val="1"/>
      <w:marLeft w:val="0"/>
      <w:marRight w:val="0"/>
      <w:marTop w:val="0"/>
      <w:marBottom w:val="0"/>
      <w:divBdr>
        <w:top w:val="none" w:sz="0" w:space="0" w:color="auto"/>
        <w:left w:val="none" w:sz="0" w:space="0" w:color="auto"/>
        <w:bottom w:val="none" w:sz="0" w:space="0" w:color="auto"/>
        <w:right w:val="none" w:sz="0" w:space="0" w:color="auto"/>
      </w:divBdr>
    </w:div>
    <w:div w:id="477577739">
      <w:bodyDiv w:val="1"/>
      <w:marLeft w:val="0"/>
      <w:marRight w:val="0"/>
      <w:marTop w:val="0"/>
      <w:marBottom w:val="0"/>
      <w:divBdr>
        <w:top w:val="none" w:sz="0" w:space="0" w:color="auto"/>
        <w:left w:val="none" w:sz="0" w:space="0" w:color="auto"/>
        <w:bottom w:val="none" w:sz="0" w:space="0" w:color="auto"/>
        <w:right w:val="none" w:sz="0" w:space="0" w:color="auto"/>
      </w:divBdr>
    </w:div>
    <w:div w:id="480580604">
      <w:bodyDiv w:val="1"/>
      <w:marLeft w:val="0"/>
      <w:marRight w:val="0"/>
      <w:marTop w:val="0"/>
      <w:marBottom w:val="0"/>
      <w:divBdr>
        <w:top w:val="none" w:sz="0" w:space="0" w:color="auto"/>
        <w:left w:val="none" w:sz="0" w:space="0" w:color="auto"/>
        <w:bottom w:val="none" w:sz="0" w:space="0" w:color="auto"/>
        <w:right w:val="none" w:sz="0" w:space="0" w:color="auto"/>
      </w:divBdr>
      <w:divsChild>
        <w:div w:id="385955281">
          <w:marLeft w:val="504"/>
          <w:marRight w:val="0"/>
          <w:marTop w:val="140"/>
          <w:marBottom w:val="0"/>
          <w:divBdr>
            <w:top w:val="none" w:sz="0" w:space="0" w:color="auto"/>
            <w:left w:val="none" w:sz="0" w:space="0" w:color="auto"/>
            <w:bottom w:val="none" w:sz="0" w:space="0" w:color="auto"/>
            <w:right w:val="none" w:sz="0" w:space="0" w:color="auto"/>
          </w:divBdr>
        </w:div>
        <w:div w:id="683897872">
          <w:marLeft w:val="504"/>
          <w:marRight w:val="0"/>
          <w:marTop w:val="140"/>
          <w:marBottom w:val="0"/>
          <w:divBdr>
            <w:top w:val="none" w:sz="0" w:space="0" w:color="auto"/>
            <w:left w:val="none" w:sz="0" w:space="0" w:color="auto"/>
            <w:bottom w:val="none" w:sz="0" w:space="0" w:color="auto"/>
            <w:right w:val="none" w:sz="0" w:space="0" w:color="auto"/>
          </w:divBdr>
        </w:div>
        <w:div w:id="1635016173">
          <w:marLeft w:val="504"/>
          <w:marRight w:val="0"/>
          <w:marTop w:val="140"/>
          <w:marBottom w:val="0"/>
          <w:divBdr>
            <w:top w:val="none" w:sz="0" w:space="0" w:color="auto"/>
            <w:left w:val="none" w:sz="0" w:space="0" w:color="auto"/>
            <w:bottom w:val="none" w:sz="0" w:space="0" w:color="auto"/>
            <w:right w:val="none" w:sz="0" w:space="0" w:color="auto"/>
          </w:divBdr>
        </w:div>
      </w:divsChild>
    </w:div>
    <w:div w:id="483548506">
      <w:bodyDiv w:val="1"/>
      <w:marLeft w:val="0"/>
      <w:marRight w:val="0"/>
      <w:marTop w:val="0"/>
      <w:marBottom w:val="0"/>
      <w:divBdr>
        <w:top w:val="none" w:sz="0" w:space="0" w:color="auto"/>
        <w:left w:val="none" w:sz="0" w:space="0" w:color="auto"/>
        <w:bottom w:val="none" w:sz="0" w:space="0" w:color="auto"/>
        <w:right w:val="none" w:sz="0" w:space="0" w:color="auto"/>
      </w:divBdr>
    </w:div>
    <w:div w:id="500390498">
      <w:bodyDiv w:val="1"/>
      <w:marLeft w:val="0"/>
      <w:marRight w:val="0"/>
      <w:marTop w:val="0"/>
      <w:marBottom w:val="0"/>
      <w:divBdr>
        <w:top w:val="none" w:sz="0" w:space="0" w:color="auto"/>
        <w:left w:val="none" w:sz="0" w:space="0" w:color="auto"/>
        <w:bottom w:val="none" w:sz="0" w:space="0" w:color="auto"/>
        <w:right w:val="none" w:sz="0" w:space="0" w:color="auto"/>
      </w:divBdr>
    </w:div>
    <w:div w:id="503321620">
      <w:bodyDiv w:val="1"/>
      <w:marLeft w:val="0"/>
      <w:marRight w:val="0"/>
      <w:marTop w:val="0"/>
      <w:marBottom w:val="0"/>
      <w:divBdr>
        <w:top w:val="none" w:sz="0" w:space="0" w:color="auto"/>
        <w:left w:val="none" w:sz="0" w:space="0" w:color="auto"/>
        <w:bottom w:val="none" w:sz="0" w:space="0" w:color="auto"/>
        <w:right w:val="none" w:sz="0" w:space="0" w:color="auto"/>
      </w:divBdr>
      <w:divsChild>
        <w:div w:id="711468469">
          <w:marLeft w:val="504"/>
          <w:marRight w:val="0"/>
          <w:marTop w:val="140"/>
          <w:marBottom w:val="0"/>
          <w:divBdr>
            <w:top w:val="none" w:sz="0" w:space="0" w:color="auto"/>
            <w:left w:val="none" w:sz="0" w:space="0" w:color="auto"/>
            <w:bottom w:val="none" w:sz="0" w:space="0" w:color="auto"/>
            <w:right w:val="none" w:sz="0" w:space="0" w:color="auto"/>
          </w:divBdr>
        </w:div>
        <w:div w:id="1264921033">
          <w:marLeft w:val="504"/>
          <w:marRight w:val="0"/>
          <w:marTop w:val="140"/>
          <w:marBottom w:val="0"/>
          <w:divBdr>
            <w:top w:val="none" w:sz="0" w:space="0" w:color="auto"/>
            <w:left w:val="none" w:sz="0" w:space="0" w:color="auto"/>
            <w:bottom w:val="none" w:sz="0" w:space="0" w:color="auto"/>
            <w:right w:val="none" w:sz="0" w:space="0" w:color="auto"/>
          </w:divBdr>
        </w:div>
        <w:div w:id="1375540897">
          <w:marLeft w:val="1008"/>
          <w:marRight w:val="0"/>
          <w:marTop w:val="110"/>
          <w:marBottom w:val="0"/>
          <w:divBdr>
            <w:top w:val="none" w:sz="0" w:space="0" w:color="auto"/>
            <w:left w:val="none" w:sz="0" w:space="0" w:color="auto"/>
            <w:bottom w:val="none" w:sz="0" w:space="0" w:color="auto"/>
            <w:right w:val="none" w:sz="0" w:space="0" w:color="auto"/>
          </w:divBdr>
        </w:div>
        <w:div w:id="1986734116">
          <w:marLeft w:val="1008"/>
          <w:marRight w:val="0"/>
          <w:marTop w:val="110"/>
          <w:marBottom w:val="0"/>
          <w:divBdr>
            <w:top w:val="none" w:sz="0" w:space="0" w:color="auto"/>
            <w:left w:val="none" w:sz="0" w:space="0" w:color="auto"/>
            <w:bottom w:val="none" w:sz="0" w:space="0" w:color="auto"/>
            <w:right w:val="none" w:sz="0" w:space="0" w:color="auto"/>
          </w:divBdr>
        </w:div>
      </w:divsChild>
    </w:div>
    <w:div w:id="507790941">
      <w:bodyDiv w:val="1"/>
      <w:marLeft w:val="0"/>
      <w:marRight w:val="0"/>
      <w:marTop w:val="0"/>
      <w:marBottom w:val="0"/>
      <w:divBdr>
        <w:top w:val="none" w:sz="0" w:space="0" w:color="auto"/>
        <w:left w:val="none" w:sz="0" w:space="0" w:color="auto"/>
        <w:bottom w:val="none" w:sz="0" w:space="0" w:color="auto"/>
        <w:right w:val="none" w:sz="0" w:space="0" w:color="auto"/>
      </w:divBdr>
    </w:div>
    <w:div w:id="510140770">
      <w:bodyDiv w:val="1"/>
      <w:marLeft w:val="0"/>
      <w:marRight w:val="0"/>
      <w:marTop w:val="0"/>
      <w:marBottom w:val="0"/>
      <w:divBdr>
        <w:top w:val="none" w:sz="0" w:space="0" w:color="auto"/>
        <w:left w:val="none" w:sz="0" w:space="0" w:color="auto"/>
        <w:bottom w:val="none" w:sz="0" w:space="0" w:color="auto"/>
        <w:right w:val="none" w:sz="0" w:space="0" w:color="auto"/>
      </w:divBdr>
      <w:divsChild>
        <w:div w:id="167257929">
          <w:marLeft w:val="1008"/>
          <w:marRight w:val="0"/>
          <w:marTop w:val="110"/>
          <w:marBottom w:val="0"/>
          <w:divBdr>
            <w:top w:val="none" w:sz="0" w:space="0" w:color="auto"/>
            <w:left w:val="none" w:sz="0" w:space="0" w:color="auto"/>
            <w:bottom w:val="none" w:sz="0" w:space="0" w:color="auto"/>
            <w:right w:val="none" w:sz="0" w:space="0" w:color="auto"/>
          </w:divBdr>
        </w:div>
        <w:div w:id="269943149">
          <w:marLeft w:val="504"/>
          <w:marRight w:val="0"/>
          <w:marTop w:val="140"/>
          <w:marBottom w:val="0"/>
          <w:divBdr>
            <w:top w:val="none" w:sz="0" w:space="0" w:color="auto"/>
            <w:left w:val="none" w:sz="0" w:space="0" w:color="auto"/>
            <w:bottom w:val="none" w:sz="0" w:space="0" w:color="auto"/>
            <w:right w:val="none" w:sz="0" w:space="0" w:color="auto"/>
          </w:divBdr>
        </w:div>
        <w:div w:id="1887790060">
          <w:marLeft w:val="504"/>
          <w:marRight w:val="0"/>
          <w:marTop w:val="140"/>
          <w:marBottom w:val="0"/>
          <w:divBdr>
            <w:top w:val="none" w:sz="0" w:space="0" w:color="auto"/>
            <w:left w:val="none" w:sz="0" w:space="0" w:color="auto"/>
            <w:bottom w:val="none" w:sz="0" w:space="0" w:color="auto"/>
            <w:right w:val="none" w:sz="0" w:space="0" w:color="auto"/>
          </w:divBdr>
        </w:div>
        <w:div w:id="1978290794">
          <w:marLeft w:val="504"/>
          <w:marRight w:val="0"/>
          <w:marTop w:val="140"/>
          <w:marBottom w:val="0"/>
          <w:divBdr>
            <w:top w:val="none" w:sz="0" w:space="0" w:color="auto"/>
            <w:left w:val="none" w:sz="0" w:space="0" w:color="auto"/>
            <w:bottom w:val="none" w:sz="0" w:space="0" w:color="auto"/>
            <w:right w:val="none" w:sz="0" w:space="0" w:color="auto"/>
          </w:divBdr>
        </w:div>
      </w:divsChild>
    </w:div>
    <w:div w:id="510684270">
      <w:bodyDiv w:val="1"/>
      <w:marLeft w:val="0"/>
      <w:marRight w:val="0"/>
      <w:marTop w:val="0"/>
      <w:marBottom w:val="0"/>
      <w:divBdr>
        <w:top w:val="none" w:sz="0" w:space="0" w:color="auto"/>
        <w:left w:val="none" w:sz="0" w:space="0" w:color="auto"/>
        <w:bottom w:val="none" w:sz="0" w:space="0" w:color="auto"/>
        <w:right w:val="none" w:sz="0" w:space="0" w:color="auto"/>
      </w:divBdr>
      <w:divsChild>
        <w:div w:id="2064063554">
          <w:marLeft w:val="547"/>
          <w:marRight w:val="0"/>
          <w:marTop w:val="0"/>
          <w:marBottom w:val="0"/>
          <w:divBdr>
            <w:top w:val="none" w:sz="0" w:space="0" w:color="auto"/>
            <w:left w:val="none" w:sz="0" w:space="0" w:color="auto"/>
            <w:bottom w:val="none" w:sz="0" w:space="0" w:color="auto"/>
            <w:right w:val="none" w:sz="0" w:space="0" w:color="auto"/>
          </w:divBdr>
        </w:div>
      </w:divsChild>
    </w:div>
    <w:div w:id="513375324">
      <w:bodyDiv w:val="1"/>
      <w:marLeft w:val="0"/>
      <w:marRight w:val="0"/>
      <w:marTop w:val="0"/>
      <w:marBottom w:val="0"/>
      <w:divBdr>
        <w:top w:val="none" w:sz="0" w:space="0" w:color="auto"/>
        <w:left w:val="none" w:sz="0" w:space="0" w:color="auto"/>
        <w:bottom w:val="none" w:sz="0" w:space="0" w:color="auto"/>
        <w:right w:val="none" w:sz="0" w:space="0" w:color="auto"/>
      </w:divBdr>
      <w:divsChild>
        <w:div w:id="2137288142">
          <w:marLeft w:val="504"/>
          <w:marRight w:val="0"/>
          <w:marTop w:val="140"/>
          <w:marBottom w:val="0"/>
          <w:divBdr>
            <w:top w:val="none" w:sz="0" w:space="0" w:color="auto"/>
            <w:left w:val="none" w:sz="0" w:space="0" w:color="auto"/>
            <w:bottom w:val="none" w:sz="0" w:space="0" w:color="auto"/>
            <w:right w:val="none" w:sz="0" w:space="0" w:color="auto"/>
          </w:divBdr>
        </w:div>
      </w:divsChild>
    </w:div>
    <w:div w:id="529925211">
      <w:bodyDiv w:val="1"/>
      <w:marLeft w:val="0"/>
      <w:marRight w:val="0"/>
      <w:marTop w:val="0"/>
      <w:marBottom w:val="0"/>
      <w:divBdr>
        <w:top w:val="none" w:sz="0" w:space="0" w:color="auto"/>
        <w:left w:val="none" w:sz="0" w:space="0" w:color="auto"/>
        <w:bottom w:val="none" w:sz="0" w:space="0" w:color="auto"/>
        <w:right w:val="none" w:sz="0" w:space="0" w:color="auto"/>
      </w:divBdr>
    </w:div>
    <w:div w:id="532502142">
      <w:bodyDiv w:val="1"/>
      <w:marLeft w:val="0"/>
      <w:marRight w:val="0"/>
      <w:marTop w:val="0"/>
      <w:marBottom w:val="0"/>
      <w:divBdr>
        <w:top w:val="none" w:sz="0" w:space="0" w:color="auto"/>
        <w:left w:val="none" w:sz="0" w:space="0" w:color="auto"/>
        <w:bottom w:val="none" w:sz="0" w:space="0" w:color="auto"/>
        <w:right w:val="none" w:sz="0" w:space="0" w:color="auto"/>
      </w:divBdr>
    </w:div>
    <w:div w:id="546335159">
      <w:bodyDiv w:val="1"/>
      <w:marLeft w:val="0"/>
      <w:marRight w:val="0"/>
      <w:marTop w:val="0"/>
      <w:marBottom w:val="0"/>
      <w:divBdr>
        <w:top w:val="none" w:sz="0" w:space="0" w:color="auto"/>
        <w:left w:val="none" w:sz="0" w:space="0" w:color="auto"/>
        <w:bottom w:val="none" w:sz="0" w:space="0" w:color="auto"/>
        <w:right w:val="none" w:sz="0" w:space="0" w:color="auto"/>
      </w:divBdr>
    </w:div>
    <w:div w:id="552273587">
      <w:bodyDiv w:val="1"/>
      <w:marLeft w:val="0"/>
      <w:marRight w:val="0"/>
      <w:marTop w:val="0"/>
      <w:marBottom w:val="0"/>
      <w:divBdr>
        <w:top w:val="none" w:sz="0" w:space="0" w:color="auto"/>
        <w:left w:val="none" w:sz="0" w:space="0" w:color="auto"/>
        <w:bottom w:val="none" w:sz="0" w:space="0" w:color="auto"/>
        <w:right w:val="none" w:sz="0" w:space="0" w:color="auto"/>
      </w:divBdr>
    </w:div>
    <w:div w:id="553276458">
      <w:bodyDiv w:val="1"/>
      <w:marLeft w:val="0"/>
      <w:marRight w:val="0"/>
      <w:marTop w:val="0"/>
      <w:marBottom w:val="0"/>
      <w:divBdr>
        <w:top w:val="none" w:sz="0" w:space="0" w:color="auto"/>
        <w:left w:val="none" w:sz="0" w:space="0" w:color="auto"/>
        <w:bottom w:val="none" w:sz="0" w:space="0" w:color="auto"/>
        <w:right w:val="none" w:sz="0" w:space="0" w:color="auto"/>
      </w:divBdr>
    </w:div>
    <w:div w:id="566694293">
      <w:bodyDiv w:val="1"/>
      <w:marLeft w:val="0"/>
      <w:marRight w:val="0"/>
      <w:marTop w:val="0"/>
      <w:marBottom w:val="0"/>
      <w:divBdr>
        <w:top w:val="none" w:sz="0" w:space="0" w:color="auto"/>
        <w:left w:val="none" w:sz="0" w:space="0" w:color="auto"/>
        <w:bottom w:val="none" w:sz="0" w:space="0" w:color="auto"/>
        <w:right w:val="none" w:sz="0" w:space="0" w:color="auto"/>
      </w:divBdr>
    </w:div>
    <w:div w:id="569384717">
      <w:bodyDiv w:val="1"/>
      <w:marLeft w:val="0"/>
      <w:marRight w:val="0"/>
      <w:marTop w:val="0"/>
      <w:marBottom w:val="0"/>
      <w:divBdr>
        <w:top w:val="none" w:sz="0" w:space="0" w:color="auto"/>
        <w:left w:val="none" w:sz="0" w:space="0" w:color="auto"/>
        <w:bottom w:val="none" w:sz="0" w:space="0" w:color="auto"/>
        <w:right w:val="none" w:sz="0" w:space="0" w:color="auto"/>
      </w:divBdr>
    </w:div>
    <w:div w:id="591813933">
      <w:bodyDiv w:val="1"/>
      <w:marLeft w:val="0"/>
      <w:marRight w:val="0"/>
      <w:marTop w:val="0"/>
      <w:marBottom w:val="0"/>
      <w:divBdr>
        <w:top w:val="none" w:sz="0" w:space="0" w:color="auto"/>
        <w:left w:val="none" w:sz="0" w:space="0" w:color="auto"/>
        <w:bottom w:val="none" w:sz="0" w:space="0" w:color="auto"/>
        <w:right w:val="none" w:sz="0" w:space="0" w:color="auto"/>
      </w:divBdr>
    </w:div>
    <w:div w:id="592207676">
      <w:bodyDiv w:val="1"/>
      <w:marLeft w:val="0"/>
      <w:marRight w:val="0"/>
      <w:marTop w:val="0"/>
      <w:marBottom w:val="0"/>
      <w:divBdr>
        <w:top w:val="none" w:sz="0" w:space="0" w:color="auto"/>
        <w:left w:val="none" w:sz="0" w:space="0" w:color="auto"/>
        <w:bottom w:val="none" w:sz="0" w:space="0" w:color="auto"/>
        <w:right w:val="none" w:sz="0" w:space="0" w:color="auto"/>
      </w:divBdr>
      <w:divsChild>
        <w:div w:id="1536848051">
          <w:marLeft w:val="0"/>
          <w:marRight w:val="0"/>
          <w:marTop w:val="0"/>
          <w:marBottom w:val="0"/>
          <w:divBdr>
            <w:top w:val="none" w:sz="0" w:space="0" w:color="auto"/>
            <w:left w:val="none" w:sz="0" w:space="0" w:color="auto"/>
            <w:bottom w:val="none" w:sz="0" w:space="0" w:color="auto"/>
            <w:right w:val="none" w:sz="0" w:space="0" w:color="auto"/>
          </w:divBdr>
          <w:divsChild>
            <w:div w:id="1921869173">
              <w:marLeft w:val="60"/>
              <w:marRight w:val="0"/>
              <w:marTop w:val="0"/>
              <w:marBottom w:val="0"/>
              <w:divBdr>
                <w:top w:val="none" w:sz="0" w:space="0" w:color="auto"/>
                <w:left w:val="none" w:sz="0" w:space="0" w:color="auto"/>
                <w:bottom w:val="none" w:sz="0" w:space="0" w:color="auto"/>
                <w:right w:val="none" w:sz="0" w:space="0" w:color="auto"/>
              </w:divBdr>
              <w:divsChild>
                <w:div w:id="288557990">
                  <w:marLeft w:val="0"/>
                  <w:marRight w:val="0"/>
                  <w:marTop w:val="0"/>
                  <w:marBottom w:val="0"/>
                  <w:divBdr>
                    <w:top w:val="none" w:sz="0" w:space="0" w:color="auto"/>
                    <w:left w:val="none" w:sz="0" w:space="0" w:color="auto"/>
                    <w:bottom w:val="none" w:sz="0" w:space="0" w:color="auto"/>
                    <w:right w:val="none" w:sz="0" w:space="0" w:color="auto"/>
                  </w:divBdr>
                  <w:divsChild>
                    <w:div w:id="874343098">
                      <w:marLeft w:val="0"/>
                      <w:marRight w:val="0"/>
                      <w:marTop w:val="0"/>
                      <w:marBottom w:val="120"/>
                      <w:divBdr>
                        <w:top w:val="single" w:sz="6" w:space="0" w:color="F5F5F5"/>
                        <w:left w:val="single" w:sz="6" w:space="0" w:color="F5F5F5"/>
                        <w:bottom w:val="single" w:sz="6" w:space="0" w:color="F5F5F5"/>
                        <w:right w:val="single" w:sz="6" w:space="0" w:color="F5F5F5"/>
                      </w:divBdr>
                      <w:divsChild>
                        <w:div w:id="1703246414">
                          <w:marLeft w:val="0"/>
                          <w:marRight w:val="0"/>
                          <w:marTop w:val="0"/>
                          <w:marBottom w:val="0"/>
                          <w:divBdr>
                            <w:top w:val="none" w:sz="0" w:space="0" w:color="auto"/>
                            <w:left w:val="none" w:sz="0" w:space="0" w:color="auto"/>
                            <w:bottom w:val="none" w:sz="0" w:space="0" w:color="auto"/>
                            <w:right w:val="none" w:sz="0" w:space="0" w:color="auto"/>
                          </w:divBdr>
                          <w:divsChild>
                            <w:div w:id="138459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372838">
          <w:marLeft w:val="0"/>
          <w:marRight w:val="0"/>
          <w:marTop w:val="0"/>
          <w:marBottom w:val="0"/>
          <w:divBdr>
            <w:top w:val="none" w:sz="0" w:space="0" w:color="auto"/>
            <w:left w:val="none" w:sz="0" w:space="0" w:color="auto"/>
            <w:bottom w:val="none" w:sz="0" w:space="0" w:color="auto"/>
            <w:right w:val="none" w:sz="0" w:space="0" w:color="auto"/>
          </w:divBdr>
          <w:divsChild>
            <w:div w:id="1011759494">
              <w:marLeft w:val="0"/>
              <w:marRight w:val="60"/>
              <w:marTop w:val="0"/>
              <w:marBottom w:val="0"/>
              <w:divBdr>
                <w:top w:val="none" w:sz="0" w:space="0" w:color="auto"/>
                <w:left w:val="none" w:sz="0" w:space="0" w:color="auto"/>
                <w:bottom w:val="none" w:sz="0" w:space="0" w:color="auto"/>
                <w:right w:val="none" w:sz="0" w:space="0" w:color="auto"/>
              </w:divBdr>
              <w:divsChild>
                <w:div w:id="1552230868">
                  <w:marLeft w:val="0"/>
                  <w:marRight w:val="0"/>
                  <w:marTop w:val="0"/>
                  <w:marBottom w:val="120"/>
                  <w:divBdr>
                    <w:top w:val="single" w:sz="6" w:space="0" w:color="C0C0C0"/>
                    <w:left w:val="single" w:sz="6" w:space="0" w:color="D9D9D9"/>
                    <w:bottom w:val="single" w:sz="6" w:space="0" w:color="D9D9D9"/>
                    <w:right w:val="single" w:sz="6" w:space="0" w:color="D9D9D9"/>
                  </w:divBdr>
                  <w:divsChild>
                    <w:div w:id="1391271230">
                      <w:marLeft w:val="0"/>
                      <w:marRight w:val="0"/>
                      <w:marTop w:val="0"/>
                      <w:marBottom w:val="0"/>
                      <w:divBdr>
                        <w:top w:val="none" w:sz="0" w:space="0" w:color="auto"/>
                        <w:left w:val="none" w:sz="0" w:space="0" w:color="auto"/>
                        <w:bottom w:val="none" w:sz="0" w:space="0" w:color="auto"/>
                        <w:right w:val="none" w:sz="0" w:space="0" w:color="auto"/>
                      </w:divBdr>
                    </w:div>
                    <w:div w:id="15401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486582">
      <w:bodyDiv w:val="1"/>
      <w:marLeft w:val="0"/>
      <w:marRight w:val="0"/>
      <w:marTop w:val="0"/>
      <w:marBottom w:val="0"/>
      <w:divBdr>
        <w:top w:val="none" w:sz="0" w:space="0" w:color="auto"/>
        <w:left w:val="none" w:sz="0" w:space="0" w:color="auto"/>
        <w:bottom w:val="none" w:sz="0" w:space="0" w:color="auto"/>
        <w:right w:val="none" w:sz="0" w:space="0" w:color="auto"/>
      </w:divBdr>
    </w:div>
    <w:div w:id="598686830">
      <w:bodyDiv w:val="1"/>
      <w:marLeft w:val="0"/>
      <w:marRight w:val="0"/>
      <w:marTop w:val="0"/>
      <w:marBottom w:val="0"/>
      <w:divBdr>
        <w:top w:val="none" w:sz="0" w:space="0" w:color="auto"/>
        <w:left w:val="none" w:sz="0" w:space="0" w:color="auto"/>
        <w:bottom w:val="none" w:sz="0" w:space="0" w:color="auto"/>
        <w:right w:val="none" w:sz="0" w:space="0" w:color="auto"/>
      </w:divBdr>
    </w:div>
    <w:div w:id="601108574">
      <w:bodyDiv w:val="1"/>
      <w:marLeft w:val="0"/>
      <w:marRight w:val="0"/>
      <w:marTop w:val="0"/>
      <w:marBottom w:val="0"/>
      <w:divBdr>
        <w:top w:val="none" w:sz="0" w:space="0" w:color="auto"/>
        <w:left w:val="none" w:sz="0" w:space="0" w:color="auto"/>
        <w:bottom w:val="none" w:sz="0" w:space="0" w:color="auto"/>
        <w:right w:val="none" w:sz="0" w:space="0" w:color="auto"/>
      </w:divBdr>
    </w:div>
    <w:div w:id="614140876">
      <w:bodyDiv w:val="1"/>
      <w:marLeft w:val="0"/>
      <w:marRight w:val="0"/>
      <w:marTop w:val="0"/>
      <w:marBottom w:val="0"/>
      <w:divBdr>
        <w:top w:val="none" w:sz="0" w:space="0" w:color="auto"/>
        <w:left w:val="none" w:sz="0" w:space="0" w:color="auto"/>
        <w:bottom w:val="none" w:sz="0" w:space="0" w:color="auto"/>
        <w:right w:val="none" w:sz="0" w:space="0" w:color="auto"/>
      </w:divBdr>
    </w:div>
    <w:div w:id="623926972">
      <w:bodyDiv w:val="1"/>
      <w:marLeft w:val="0"/>
      <w:marRight w:val="0"/>
      <w:marTop w:val="0"/>
      <w:marBottom w:val="0"/>
      <w:divBdr>
        <w:top w:val="none" w:sz="0" w:space="0" w:color="auto"/>
        <w:left w:val="none" w:sz="0" w:space="0" w:color="auto"/>
        <w:bottom w:val="none" w:sz="0" w:space="0" w:color="auto"/>
        <w:right w:val="none" w:sz="0" w:space="0" w:color="auto"/>
      </w:divBdr>
    </w:div>
    <w:div w:id="652759116">
      <w:bodyDiv w:val="1"/>
      <w:marLeft w:val="0"/>
      <w:marRight w:val="0"/>
      <w:marTop w:val="0"/>
      <w:marBottom w:val="0"/>
      <w:divBdr>
        <w:top w:val="none" w:sz="0" w:space="0" w:color="auto"/>
        <w:left w:val="none" w:sz="0" w:space="0" w:color="auto"/>
        <w:bottom w:val="none" w:sz="0" w:space="0" w:color="auto"/>
        <w:right w:val="none" w:sz="0" w:space="0" w:color="auto"/>
      </w:divBdr>
    </w:div>
    <w:div w:id="657196840">
      <w:bodyDiv w:val="1"/>
      <w:marLeft w:val="0"/>
      <w:marRight w:val="0"/>
      <w:marTop w:val="0"/>
      <w:marBottom w:val="0"/>
      <w:divBdr>
        <w:top w:val="none" w:sz="0" w:space="0" w:color="auto"/>
        <w:left w:val="none" w:sz="0" w:space="0" w:color="auto"/>
        <w:bottom w:val="none" w:sz="0" w:space="0" w:color="auto"/>
        <w:right w:val="none" w:sz="0" w:space="0" w:color="auto"/>
      </w:divBdr>
    </w:div>
    <w:div w:id="658995353">
      <w:bodyDiv w:val="1"/>
      <w:marLeft w:val="0"/>
      <w:marRight w:val="0"/>
      <w:marTop w:val="0"/>
      <w:marBottom w:val="0"/>
      <w:divBdr>
        <w:top w:val="none" w:sz="0" w:space="0" w:color="auto"/>
        <w:left w:val="none" w:sz="0" w:space="0" w:color="auto"/>
        <w:bottom w:val="none" w:sz="0" w:space="0" w:color="auto"/>
        <w:right w:val="none" w:sz="0" w:space="0" w:color="auto"/>
      </w:divBdr>
    </w:div>
    <w:div w:id="672486842">
      <w:bodyDiv w:val="1"/>
      <w:marLeft w:val="0"/>
      <w:marRight w:val="0"/>
      <w:marTop w:val="0"/>
      <w:marBottom w:val="0"/>
      <w:divBdr>
        <w:top w:val="none" w:sz="0" w:space="0" w:color="auto"/>
        <w:left w:val="none" w:sz="0" w:space="0" w:color="auto"/>
        <w:bottom w:val="none" w:sz="0" w:space="0" w:color="auto"/>
        <w:right w:val="none" w:sz="0" w:space="0" w:color="auto"/>
      </w:divBdr>
    </w:div>
    <w:div w:id="681473135">
      <w:bodyDiv w:val="1"/>
      <w:marLeft w:val="0"/>
      <w:marRight w:val="0"/>
      <w:marTop w:val="0"/>
      <w:marBottom w:val="0"/>
      <w:divBdr>
        <w:top w:val="none" w:sz="0" w:space="0" w:color="auto"/>
        <w:left w:val="none" w:sz="0" w:space="0" w:color="auto"/>
        <w:bottom w:val="none" w:sz="0" w:space="0" w:color="auto"/>
        <w:right w:val="none" w:sz="0" w:space="0" w:color="auto"/>
      </w:divBdr>
    </w:div>
    <w:div w:id="701052180">
      <w:bodyDiv w:val="1"/>
      <w:marLeft w:val="0"/>
      <w:marRight w:val="0"/>
      <w:marTop w:val="0"/>
      <w:marBottom w:val="0"/>
      <w:divBdr>
        <w:top w:val="none" w:sz="0" w:space="0" w:color="auto"/>
        <w:left w:val="none" w:sz="0" w:space="0" w:color="auto"/>
        <w:bottom w:val="none" w:sz="0" w:space="0" w:color="auto"/>
        <w:right w:val="none" w:sz="0" w:space="0" w:color="auto"/>
      </w:divBdr>
      <w:divsChild>
        <w:div w:id="252057162">
          <w:marLeft w:val="504"/>
          <w:marRight w:val="0"/>
          <w:marTop w:val="140"/>
          <w:marBottom w:val="0"/>
          <w:divBdr>
            <w:top w:val="none" w:sz="0" w:space="0" w:color="auto"/>
            <w:left w:val="none" w:sz="0" w:space="0" w:color="auto"/>
            <w:bottom w:val="none" w:sz="0" w:space="0" w:color="auto"/>
            <w:right w:val="none" w:sz="0" w:space="0" w:color="auto"/>
          </w:divBdr>
        </w:div>
        <w:div w:id="504438947">
          <w:marLeft w:val="504"/>
          <w:marRight w:val="0"/>
          <w:marTop w:val="140"/>
          <w:marBottom w:val="0"/>
          <w:divBdr>
            <w:top w:val="none" w:sz="0" w:space="0" w:color="auto"/>
            <w:left w:val="none" w:sz="0" w:space="0" w:color="auto"/>
            <w:bottom w:val="none" w:sz="0" w:space="0" w:color="auto"/>
            <w:right w:val="none" w:sz="0" w:space="0" w:color="auto"/>
          </w:divBdr>
        </w:div>
      </w:divsChild>
    </w:div>
    <w:div w:id="709694248">
      <w:bodyDiv w:val="1"/>
      <w:marLeft w:val="0"/>
      <w:marRight w:val="0"/>
      <w:marTop w:val="0"/>
      <w:marBottom w:val="0"/>
      <w:divBdr>
        <w:top w:val="none" w:sz="0" w:space="0" w:color="auto"/>
        <w:left w:val="none" w:sz="0" w:space="0" w:color="auto"/>
        <w:bottom w:val="none" w:sz="0" w:space="0" w:color="auto"/>
        <w:right w:val="none" w:sz="0" w:space="0" w:color="auto"/>
      </w:divBdr>
      <w:divsChild>
        <w:div w:id="675040850">
          <w:marLeft w:val="504"/>
          <w:marRight w:val="0"/>
          <w:marTop w:val="140"/>
          <w:marBottom w:val="0"/>
          <w:divBdr>
            <w:top w:val="none" w:sz="0" w:space="0" w:color="auto"/>
            <w:left w:val="none" w:sz="0" w:space="0" w:color="auto"/>
            <w:bottom w:val="none" w:sz="0" w:space="0" w:color="auto"/>
            <w:right w:val="none" w:sz="0" w:space="0" w:color="auto"/>
          </w:divBdr>
        </w:div>
        <w:div w:id="2135518480">
          <w:marLeft w:val="504"/>
          <w:marRight w:val="0"/>
          <w:marTop w:val="140"/>
          <w:marBottom w:val="0"/>
          <w:divBdr>
            <w:top w:val="none" w:sz="0" w:space="0" w:color="auto"/>
            <w:left w:val="none" w:sz="0" w:space="0" w:color="auto"/>
            <w:bottom w:val="none" w:sz="0" w:space="0" w:color="auto"/>
            <w:right w:val="none" w:sz="0" w:space="0" w:color="auto"/>
          </w:divBdr>
        </w:div>
      </w:divsChild>
    </w:div>
    <w:div w:id="711810887">
      <w:bodyDiv w:val="1"/>
      <w:marLeft w:val="0"/>
      <w:marRight w:val="0"/>
      <w:marTop w:val="0"/>
      <w:marBottom w:val="0"/>
      <w:divBdr>
        <w:top w:val="none" w:sz="0" w:space="0" w:color="auto"/>
        <w:left w:val="none" w:sz="0" w:space="0" w:color="auto"/>
        <w:bottom w:val="none" w:sz="0" w:space="0" w:color="auto"/>
        <w:right w:val="none" w:sz="0" w:space="0" w:color="auto"/>
      </w:divBdr>
    </w:div>
    <w:div w:id="720978175">
      <w:bodyDiv w:val="1"/>
      <w:marLeft w:val="0"/>
      <w:marRight w:val="0"/>
      <w:marTop w:val="0"/>
      <w:marBottom w:val="0"/>
      <w:divBdr>
        <w:top w:val="none" w:sz="0" w:space="0" w:color="auto"/>
        <w:left w:val="none" w:sz="0" w:space="0" w:color="auto"/>
        <w:bottom w:val="none" w:sz="0" w:space="0" w:color="auto"/>
        <w:right w:val="none" w:sz="0" w:space="0" w:color="auto"/>
      </w:divBdr>
    </w:div>
    <w:div w:id="723484516">
      <w:bodyDiv w:val="1"/>
      <w:marLeft w:val="0"/>
      <w:marRight w:val="0"/>
      <w:marTop w:val="0"/>
      <w:marBottom w:val="0"/>
      <w:divBdr>
        <w:top w:val="none" w:sz="0" w:space="0" w:color="auto"/>
        <w:left w:val="none" w:sz="0" w:space="0" w:color="auto"/>
        <w:bottom w:val="none" w:sz="0" w:space="0" w:color="auto"/>
        <w:right w:val="none" w:sz="0" w:space="0" w:color="auto"/>
      </w:divBdr>
    </w:div>
    <w:div w:id="728767571">
      <w:bodyDiv w:val="1"/>
      <w:marLeft w:val="0"/>
      <w:marRight w:val="0"/>
      <w:marTop w:val="0"/>
      <w:marBottom w:val="0"/>
      <w:divBdr>
        <w:top w:val="none" w:sz="0" w:space="0" w:color="auto"/>
        <w:left w:val="none" w:sz="0" w:space="0" w:color="auto"/>
        <w:bottom w:val="none" w:sz="0" w:space="0" w:color="auto"/>
        <w:right w:val="none" w:sz="0" w:space="0" w:color="auto"/>
      </w:divBdr>
    </w:div>
    <w:div w:id="732314749">
      <w:bodyDiv w:val="1"/>
      <w:marLeft w:val="0"/>
      <w:marRight w:val="0"/>
      <w:marTop w:val="0"/>
      <w:marBottom w:val="0"/>
      <w:divBdr>
        <w:top w:val="none" w:sz="0" w:space="0" w:color="auto"/>
        <w:left w:val="none" w:sz="0" w:space="0" w:color="auto"/>
        <w:bottom w:val="none" w:sz="0" w:space="0" w:color="auto"/>
        <w:right w:val="none" w:sz="0" w:space="0" w:color="auto"/>
      </w:divBdr>
    </w:div>
    <w:div w:id="751393693">
      <w:bodyDiv w:val="1"/>
      <w:marLeft w:val="0"/>
      <w:marRight w:val="0"/>
      <w:marTop w:val="0"/>
      <w:marBottom w:val="0"/>
      <w:divBdr>
        <w:top w:val="none" w:sz="0" w:space="0" w:color="auto"/>
        <w:left w:val="none" w:sz="0" w:space="0" w:color="auto"/>
        <w:bottom w:val="none" w:sz="0" w:space="0" w:color="auto"/>
        <w:right w:val="none" w:sz="0" w:space="0" w:color="auto"/>
      </w:divBdr>
    </w:div>
    <w:div w:id="758600864">
      <w:bodyDiv w:val="1"/>
      <w:marLeft w:val="0"/>
      <w:marRight w:val="0"/>
      <w:marTop w:val="0"/>
      <w:marBottom w:val="0"/>
      <w:divBdr>
        <w:top w:val="none" w:sz="0" w:space="0" w:color="auto"/>
        <w:left w:val="none" w:sz="0" w:space="0" w:color="auto"/>
        <w:bottom w:val="none" w:sz="0" w:space="0" w:color="auto"/>
        <w:right w:val="none" w:sz="0" w:space="0" w:color="auto"/>
      </w:divBdr>
    </w:div>
    <w:div w:id="763956125">
      <w:bodyDiv w:val="1"/>
      <w:marLeft w:val="0"/>
      <w:marRight w:val="0"/>
      <w:marTop w:val="0"/>
      <w:marBottom w:val="0"/>
      <w:divBdr>
        <w:top w:val="none" w:sz="0" w:space="0" w:color="auto"/>
        <w:left w:val="none" w:sz="0" w:space="0" w:color="auto"/>
        <w:bottom w:val="none" w:sz="0" w:space="0" w:color="auto"/>
        <w:right w:val="none" w:sz="0" w:space="0" w:color="auto"/>
      </w:divBdr>
    </w:div>
    <w:div w:id="770204730">
      <w:bodyDiv w:val="1"/>
      <w:marLeft w:val="0"/>
      <w:marRight w:val="0"/>
      <w:marTop w:val="0"/>
      <w:marBottom w:val="0"/>
      <w:divBdr>
        <w:top w:val="none" w:sz="0" w:space="0" w:color="auto"/>
        <w:left w:val="none" w:sz="0" w:space="0" w:color="auto"/>
        <w:bottom w:val="none" w:sz="0" w:space="0" w:color="auto"/>
        <w:right w:val="none" w:sz="0" w:space="0" w:color="auto"/>
      </w:divBdr>
    </w:div>
    <w:div w:id="771902880">
      <w:bodyDiv w:val="1"/>
      <w:marLeft w:val="0"/>
      <w:marRight w:val="0"/>
      <w:marTop w:val="0"/>
      <w:marBottom w:val="0"/>
      <w:divBdr>
        <w:top w:val="none" w:sz="0" w:space="0" w:color="auto"/>
        <w:left w:val="none" w:sz="0" w:space="0" w:color="auto"/>
        <w:bottom w:val="none" w:sz="0" w:space="0" w:color="auto"/>
        <w:right w:val="none" w:sz="0" w:space="0" w:color="auto"/>
      </w:divBdr>
    </w:div>
    <w:div w:id="799375024">
      <w:bodyDiv w:val="1"/>
      <w:marLeft w:val="0"/>
      <w:marRight w:val="0"/>
      <w:marTop w:val="0"/>
      <w:marBottom w:val="0"/>
      <w:divBdr>
        <w:top w:val="none" w:sz="0" w:space="0" w:color="auto"/>
        <w:left w:val="none" w:sz="0" w:space="0" w:color="auto"/>
        <w:bottom w:val="none" w:sz="0" w:space="0" w:color="auto"/>
        <w:right w:val="none" w:sz="0" w:space="0" w:color="auto"/>
      </w:divBdr>
    </w:div>
    <w:div w:id="802891074">
      <w:bodyDiv w:val="1"/>
      <w:marLeft w:val="0"/>
      <w:marRight w:val="0"/>
      <w:marTop w:val="0"/>
      <w:marBottom w:val="0"/>
      <w:divBdr>
        <w:top w:val="none" w:sz="0" w:space="0" w:color="auto"/>
        <w:left w:val="none" w:sz="0" w:space="0" w:color="auto"/>
        <w:bottom w:val="none" w:sz="0" w:space="0" w:color="auto"/>
        <w:right w:val="none" w:sz="0" w:space="0" w:color="auto"/>
      </w:divBdr>
    </w:div>
    <w:div w:id="811411972">
      <w:bodyDiv w:val="1"/>
      <w:marLeft w:val="0"/>
      <w:marRight w:val="0"/>
      <w:marTop w:val="0"/>
      <w:marBottom w:val="0"/>
      <w:divBdr>
        <w:top w:val="none" w:sz="0" w:space="0" w:color="auto"/>
        <w:left w:val="none" w:sz="0" w:space="0" w:color="auto"/>
        <w:bottom w:val="none" w:sz="0" w:space="0" w:color="auto"/>
        <w:right w:val="none" w:sz="0" w:space="0" w:color="auto"/>
      </w:divBdr>
    </w:div>
    <w:div w:id="811941409">
      <w:bodyDiv w:val="1"/>
      <w:marLeft w:val="0"/>
      <w:marRight w:val="0"/>
      <w:marTop w:val="0"/>
      <w:marBottom w:val="0"/>
      <w:divBdr>
        <w:top w:val="none" w:sz="0" w:space="0" w:color="auto"/>
        <w:left w:val="none" w:sz="0" w:space="0" w:color="auto"/>
        <w:bottom w:val="none" w:sz="0" w:space="0" w:color="auto"/>
        <w:right w:val="none" w:sz="0" w:space="0" w:color="auto"/>
      </w:divBdr>
    </w:div>
    <w:div w:id="815103600">
      <w:bodyDiv w:val="1"/>
      <w:marLeft w:val="0"/>
      <w:marRight w:val="0"/>
      <w:marTop w:val="0"/>
      <w:marBottom w:val="0"/>
      <w:divBdr>
        <w:top w:val="none" w:sz="0" w:space="0" w:color="auto"/>
        <w:left w:val="none" w:sz="0" w:space="0" w:color="auto"/>
        <w:bottom w:val="none" w:sz="0" w:space="0" w:color="auto"/>
        <w:right w:val="none" w:sz="0" w:space="0" w:color="auto"/>
      </w:divBdr>
    </w:div>
    <w:div w:id="836119361">
      <w:bodyDiv w:val="1"/>
      <w:marLeft w:val="0"/>
      <w:marRight w:val="0"/>
      <w:marTop w:val="0"/>
      <w:marBottom w:val="0"/>
      <w:divBdr>
        <w:top w:val="none" w:sz="0" w:space="0" w:color="auto"/>
        <w:left w:val="none" w:sz="0" w:space="0" w:color="auto"/>
        <w:bottom w:val="none" w:sz="0" w:space="0" w:color="auto"/>
        <w:right w:val="none" w:sz="0" w:space="0" w:color="auto"/>
      </w:divBdr>
    </w:div>
    <w:div w:id="841509992">
      <w:bodyDiv w:val="1"/>
      <w:marLeft w:val="0"/>
      <w:marRight w:val="0"/>
      <w:marTop w:val="0"/>
      <w:marBottom w:val="0"/>
      <w:divBdr>
        <w:top w:val="none" w:sz="0" w:space="0" w:color="auto"/>
        <w:left w:val="none" w:sz="0" w:space="0" w:color="auto"/>
        <w:bottom w:val="none" w:sz="0" w:space="0" w:color="auto"/>
        <w:right w:val="none" w:sz="0" w:space="0" w:color="auto"/>
      </w:divBdr>
    </w:div>
    <w:div w:id="845485844">
      <w:bodyDiv w:val="1"/>
      <w:marLeft w:val="0"/>
      <w:marRight w:val="0"/>
      <w:marTop w:val="0"/>
      <w:marBottom w:val="0"/>
      <w:divBdr>
        <w:top w:val="none" w:sz="0" w:space="0" w:color="auto"/>
        <w:left w:val="none" w:sz="0" w:space="0" w:color="auto"/>
        <w:bottom w:val="none" w:sz="0" w:space="0" w:color="auto"/>
        <w:right w:val="none" w:sz="0" w:space="0" w:color="auto"/>
      </w:divBdr>
    </w:div>
    <w:div w:id="847063485">
      <w:bodyDiv w:val="1"/>
      <w:marLeft w:val="0"/>
      <w:marRight w:val="0"/>
      <w:marTop w:val="0"/>
      <w:marBottom w:val="0"/>
      <w:divBdr>
        <w:top w:val="none" w:sz="0" w:space="0" w:color="auto"/>
        <w:left w:val="none" w:sz="0" w:space="0" w:color="auto"/>
        <w:bottom w:val="none" w:sz="0" w:space="0" w:color="auto"/>
        <w:right w:val="none" w:sz="0" w:space="0" w:color="auto"/>
      </w:divBdr>
    </w:div>
    <w:div w:id="851577350">
      <w:bodyDiv w:val="1"/>
      <w:marLeft w:val="0"/>
      <w:marRight w:val="0"/>
      <w:marTop w:val="0"/>
      <w:marBottom w:val="0"/>
      <w:divBdr>
        <w:top w:val="none" w:sz="0" w:space="0" w:color="auto"/>
        <w:left w:val="none" w:sz="0" w:space="0" w:color="auto"/>
        <w:bottom w:val="none" w:sz="0" w:space="0" w:color="auto"/>
        <w:right w:val="none" w:sz="0" w:space="0" w:color="auto"/>
      </w:divBdr>
    </w:div>
    <w:div w:id="864446286">
      <w:bodyDiv w:val="1"/>
      <w:marLeft w:val="0"/>
      <w:marRight w:val="0"/>
      <w:marTop w:val="0"/>
      <w:marBottom w:val="0"/>
      <w:divBdr>
        <w:top w:val="none" w:sz="0" w:space="0" w:color="auto"/>
        <w:left w:val="none" w:sz="0" w:space="0" w:color="auto"/>
        <w:bottom w:val="none" w:sz="0" w:space="0" w:color="auto"/>
        <w:right w:val="none" w:sz="0" w:space="0" w:color="auto"/>
      </w:divBdr>
    </w:div>
    <w:div w:id="866135672">
      <w:bodyDiv w:val="1"/>
      <w:marLeft w:val="0"/>
      <w:marRight w:val="0"/>
      <w:marTop w:val="0"/>
      <w:marBottom w:val="0"/>
      <w:divBdr>
        <w:top w:val="none" w:sz="0" w:space="0" w:color="auto"/>
        <w:left w:val="none" w:sz="0" w:space="0" w:color="auto"/>
        <w:bottom w:val="none" w:sz="0" w:space="0" w:color="auto"/>
        <w:right w:val="none" w:sz="0" w:space="0" w:color="auto"/>
      </w:divBdr>
      <w:divsChild>
        <w:div w:id="596643695">
          <w:marLeft w:val="547"/>
          <w:marRight w:val="0"/>
          <w:marTop w:val="0"/>
          <w:marBottom w:val="0"/>
          <w:divBdr>
            <w:top w:val="none" w:sz="0" w:space="0" w:color="auto"/>
            <w:left w:val="none" w:sz="0" w:space="0" w:color="auto"/>
            <w:bottom w:val="none" w:sz="0" w:space="0" w:color="auto"/>
            <w:right w:val="none" w:sz="0" w:space="0" w:color="auto"/>
          </w:divBdr>
        </w:div>
        <w:div w:id="1188761396">
          <w:marLeft w:val="547"/>
          <w:marRight w:val="0"/>
          <w:marTop w:val="0"/>
          <w:marBottom w:val="0"/>
          <w:divBdr>
            <w:top w:val="none" w:sz="0" w:space="0" w:color="auto"/>
            <w:left w:val="none" w:sz="0" w:space="0" w:color="auto"/>
            <w:bottom w:val="none" w:sz="0" w:space="0" w:color="auto"/>
            <w:right w:val="none" w:sz="0" w:space="0" w:color="auto"/>
          </w:divBdr>
        </w:div>
        <w:div w:id="1754274281">
          <w:marLeft w:val="547"/>
          <w:marRight w:val="0"/>
          <w:marTop w:val="0"/>
          <w:marBottom w:val="0"/>
          <w:divBdr>
            <w:top w:val="none" w:sz="0" w:space="0" w:color="auto"/>
            <w:left w:val="none" w:sz="0" w:space="0" w:color="auto"/>
            <w:bottom w:val="none" w:sz="0" w:space="0" w:color="auto"/>
            <w:right w:val="none" w:sz="0" w:space="0" w:color="auto"/>
          </w:divBdr>
        </w:div>
      </w:divsChild>
    </w:div>
    <w:div w:id="872614078">
      <w:bodyDiv w:val="1"/>
      <w:marLeft w:val="0"/>
      <w:marRight w:val="0"/>
      <w:marTop w:val="0"/>
      <w:marBottom w:val="0"/>
      <w:divBdr>
        <w:top w:val="none" w:sz="0" w:space="0" w:color="auto"/>
        <w:left w:val="none" w:sz="0" w:space="0" w:color="auto"/>
        <w:bottom w:val="none" w:sz="0" w:space="0" w:color="auto"/>
        <w:right w:val="none" w:sz="0" w:space="0" w:color="auto"/>
      </w:divBdr>
    </w:div>
    <w:div w:id="875192645">
      <w:bodyDiv w:val="1"/>
      <w:marLeft w:val="0"/>
      <w:marRight w:val="0"/>
      <w:marTop w:val="0"/>
      <w:marBottom w:val="0"/>
      <w:divBdr>
        <w:top w:val="none" w:sz="0" w:space="0" w:color="auto"/>
        <w:left w:val="none" w:sz="0" w:space="0" w:color="auto"/>
        <w:bottom w:val="none" w:sz="0" w:space="0" w:color="auto"/>
        <w:right w:val="none" w:sz="0" w:space="0" w:color="auto"/>
      </w:divBdr>
    </w:div>
    <w:div w:id="877593837">
      <w:bodyDiv w:val="1"/>
      <w:marLeft w:val="0"/>
      <w:marRight w:val="0"/>
      <w:marTop w:val="0"/>
      <w:marBottom w:val="0"/>
      <w:divBdr>
        <w:top w:val="none" w:sz="0" w:space="0" w:color="auto"/>
        <w:left w:val="none" w:sz="0" w:space="0" w:color="auto"/>
        <w:bottom w:val="none" w:sz="0" w:space="0" w:color="auto"/>
        <w:right w:val="none" w:sz="0" w:space="0" w:color="auto"/>
      </w:divBdr>
    </w:div>
    <w:div w:id="882062174">
      <w:bodyDiv w:val="1"/>
      <w:marLeft w:val="0"/>
      <w:marRight w:val="0"/>
      <w:marTop w:val="0"/>
      <w:marBottom w:val="0"/>
      <w:divBdr>
        <w:top w:val="none" w:sz="0" w:space="0" w:color="auto"/>
        <w:left w:val="none" w:sz="0" w:space="0" w:color="auto"/>
        <w:bottom w:val="none" w:sz="0" w:space="0" w:color="auto"/>
        <w:right w:val="none" w:sz="0" w:space="0" w:color="auto"/>
      </w:divBdr>
    </w:div>
    <w:div w:id="893387743">
      <w:bodyDiv w:val="1"/>
      <w:marLeft w:val="0"/>
      <w:marRight w:val="0"/>
      <w:marTop w:val="0"/>
      <w:marBottom w:val="0"/>
      <w:divBdr>
        <w:top w:val="none" w:sz="0" w:space="0" w:color="auto"/>
        <w:left w:val="none" w:sz="0" w:space="0" w:color="auto"/>
        <w:bottom w:val="none" w:sz="0" w:space="0" w:color="auto"/>
        <w:right w:val="none" w:sz="0" w:space="0" w:color="auto"/>
      </w:divBdr>
    </w:div>
    <w:div w:id="897790569">
      <w:bodyDiv w:val="1"/>
      <w:marLeft w:val="0"/>
      <w:marRight w:val="0"/>
      <w:marTop w:val="0"/>
      <w:marBottom w:val="0"/>
      <w:divBdr>
        <w:top w:val="none" w:sz="0" w:space="0" w:color="auto"/>
        <w:left w:val="none" w:sz="0" w:space="0" w:color="auto"/>
        <w:bottom w:val="none" w:sz="0" w:space="0" w:color="auto"/>
        <w:right w:val="none" w:sz="0" w:space="0" w:color="auto"/>
      </w:divBdr>
    </w:div>
    <w:div w:id="909146874">
      <w:bodyDiv w:val="1"/>
      <w:marLeft w:val="0"/>
      <w:marRight w:val="0"/>
      <w:marTop w:val="0"/>
      <w:marBottom w:val="0"/>
      <w:divBdr>
        <w:top w:val="none" w:sz="0" w:space="0" w:color="auto"/>
        <w:left w:val="none" w:sz="0" w:space="0" w:color="auto"/>
        <w:bottom w:val="none" w:sz="0" w:space="0" w:color="auto"/>
        <w:right w:val="none" w:sz="0" w:space="0" w:color="auto"/>
      </w:divBdr>
    </w:div>
    <w:div w:id="915940763">
      <w:bodyDiv w:val="1"/>
      <w:marLeft w:val="0"/>
      <w:marRight w:val="0"/>
      <w:marTop w:val="0"/>
      <w:marBottom w:val="0"/>
      <w:divBdr>
        <w:top w:val="none" w:sz="0" w:space="0" w:color="auto"/>
        <w:left w:val="none" w:sz="0" w:space="0" w:color="auto"/>
        <w:bottom w:val="none" w:sz="0" w:space="0" w:color="auto"/>
        <w:right w:val="none" w:sz="0" w:space="0" w:color="auto"/>
      </w:divBdr>
    </w:div>
    <w:div w:id="932668635">
      <w:bodyDiv w:val="1"/>
      <w:marLeft w:val="0"/>
      <w:marRight w:val="0"/>
      <w:marTop w:val="0"/>
      <w:marBottom w:val="0"/>
      <w:divBdr>
        <w:top w:val="none" w:sz="0" w:space="0" w:color="auto"/>
        <w:left w:val="none" w:sz="0" w:space="0" w:color="auto"/>
        <w:bottom w:val="none" w:sz="0" w:space="0" w:color="auto"/>
        <w:right w:val="none" w:sz="0" w:space="0" w:color="auto"/>
      </w:divBdr>
    </w:div>
    <w:div w:id="957025845">
      <w:bodyDiv w:val="1"/>
      <w:marLeft w:val="0"/>
      <w:marRight w:val="0"/>
      <w:marTop w:val="0"/>
      <w:marBottom w:val="0"/>
      <w:divBdr>
        <w:top w:val="none" w:sz="0" w:space="0" w:color="auto"/>
        <w:left w:val="none" w:sz="0" w:space="0" w:color="auto"/>
        <w:bottom w:val="none" w:sz="0" w:space="0" w:color="auto"/>
        <w:right w:val="none" w:sz="0" w:space="0" w:color="auto"/>
      </w:divBdr>
    </w:div>
    <w:div w:id="985623578">
      <w:bodyDiv w:val="1"/>
      <w:marLeft w:val="0"/>
      <w:marRight w:val="0"/>
      <w:marTop w:val="0"/>
      <w:marBottom w:val="0"/>
      <w:divBdr>
        <w:top w:val="none" w:sz="0" w:space="0" w:color="auto"/>
        <w:left w:val="none" w:sz="0" w:space="0" w:color="auto"/>
        <w:bottom w:val="none" w:sz="0" w:space="0" w:color="auto"/>
        <w:right w:val="none" w:sz="0" w:space="0" w:color="auto"/>
      </w:divBdr>
    </w:div>
    <w:div w:id="987828091">
      <w:bodyDiv w:val="1"/>
      <w:marLeft w:val="0"/>
      <w:marRight w:val="0"/>
      <w:marTop w:val="0"/>
      <w:marBottom w:val="0"/>
      <w:divBdr>
        <w:top w:val="none" w:sz="0" w:space="0" w:color="auto"/>
        <w:left w:val="none" w:sz="0" w:space="0" w:color="auto"/>
        <w:bottom w:val="none" w:sz="0" w:space="0" w:color="auto"/>
        <w:right w:val="none" w:sz="0" w:space="0" w:color="auto"/>
      </w:divBdr>
      <w:divsChild>
        <w:div w:id="715932635">
          <w:marLeft w:val="504"/>
          <w:marRight w:val="0"/>
          <w:marTop w:val="140"/>
          <w:marBottom w:val="0"/>
          <w:divBdr>
            <w:top w:val="none" w:sz="0" w:space="0" w:color="auto"/>
            <w:left w:val="none" w:sz="0" w:space="0" w:color="auto"/>
            <w:bottom w:val="none" w:sz="0" w:space="0" w:color="auto"/>
            <w:right w:val="none" w:sz="0" w:space="0" w:color="auto"/>
          </w:divBdr>
        </w:div>
        <w:div w:id="1045525040">
          <w:marLeft w:val="1008"/>
          <w:marRight w:val="0"/>
          <w:marTop w:val="110"/>
          <w:marBottom w:val="0"/>
          <w:divBdr>
            <w:top w:val="none" w:sz="0" w:space="0" w:color="auto"/>
            <w:left w:val="none" w:sz="0" w:space="0" w:color="auto"/>
            <w:bottom w:val="none" w:sz="0" w:space="0" w:color="auto"/>
            <w:right w:val="none" w:sz="0" w:space="0" w:color="auto"/>
          </w:divBdr>
        </w:div>
      </w:divsChild>
    </w:div>
    <w:div w:id="989750961">
      <w:bodyDiv w:val="1"/>
      <w:marLeft w:val="0"/>
      <w:marRight w:val="0"/>
      <w:marTop w:val="0"/>
      <w:marBottom w:val="0"/>
      <w:divBdr>
        <w:top w:val="none" w:sz="0" w:space="0" w:color="auto"/>
        <w:left w:val="none" w:sz="0" w:space="0" w:color="auto"/>
        <w:bottom w:val="none" w:sz="0" w:space="0" w:color="auto"/>
        <w:right w:val="none" w:sz="0" w:space="0" w:color="auto"/>
      </w:divBdr>
    </w:div>
    <w:div w:id="1002053255">
      <w:bodyDiv w:val="1"/>
      <w:marLeft w:val="0"/>
      <w:marRight w:val="0"/>
      <w:marTop w:val="0"/>
      <w:marBottom w:val="0"/>
      <w:divBdr>
        <w:top w:val="none" w:sz="0" w:space="0" w:color="auto"/>
        <w:left w:val="none" w:sz="0" w:space="0" w:color="auto"/>
        <w:bottom w:val="none" w:sz="0" w:space="0" w:color="auto"/>
        <w:right w:val="none" w:sz="0" w:space="0" w:color="auto"/>
      </w:divBdr>
    </w:div>
    <w:div w:id="1004280997">
      <w:bodyDiv w:val="1"/>
      <w:marLeft w:val="0"/>
      <w:marRight w:val="0"/>
      <w:marTop w:val="0"/>
      <w:marBottom w:val="0"/>
      <w:divBdr>
        <w:top w:val="none" w:sz="0" w:space="0" w:color="auto"/>
        <w:left w:val="none" w:sz="0" w:space="0" w:color="auto"/>
        <w:bottom w:val="none" w:sz="0" w:space="0" w:color="auto"/>
        <w:right w:val="none" w:sz="0" w:space="0" w:color="auto"/>
      </w:divBdr>
    </w:div>
    <w:div w:id="1004556412">
      <w:bodyDiv w:val="1"/>
      <w:marLeft w:val="0"/>
      <w:marRight w:val="0"/>
      <w:marTop w:val="0"/>
      <w:marBottom w:val="0"/>
      <w:divBdr>
        <w:top w:val="none" w:sz="0" w:space="0" w:color="auto"/>
        <w:left w:val="none" w:sz="0" w:space="0" w:color="auto"/>
        <w:bottom w:val="none" w:sz="0" w:space="0" w:color="auto"/>
        <w:right w:val="none" w:sz="0" w:space="0" w:color="auto"/>
      </w:divBdr>
      <w:divsChild>
        <w:div w:id="444546912">
          <w:marLeft w:val="504"/>
          <w:marRight w:val="0"/>
          <w:marTop w:val="140"/>
          <w:marBottom w:val="0"/>
          <w:divBdr>
            <w:top w:val="none" w:sz="0" w:space="0" w:color="auto"/>
            <w:left w:val="none" w:sz="0" w:space="0" w:color="auto"/>
            <w:bottom w:val="none" w:sz="0" w:space="0" w:color="auto"/>
            <w:right w:val="none" w:sz="0" w:space="0" w:color="auto"/>
          </w:divBdr>
        </w:div>
        <w:div w:id="542905100">
          <w:marLeft w:val="1008"/>
          <w:marRight w:val="0"/>
          <w:marTop w:val="110"/>
          <w:marBottom w:val="0"/>
          <w:divBdr>
            <w:top w:val="none" w:sz="0" w:space="0" w:color="auto"/>
            <w:left w:val="none" w:sz="0" w:space="0" w:color="auto"/>
            <w:bottom w:val="none" w:sz="0" w:space="0" w:color="auto"/>
            <w:right w:val="none" w:sz="0" w:space="0" w:color="auto"/>
          </w:divBdr>
        </w:div>
        <w:div w:id="1693460821">
          <w:marLeft w:val="1008"/>
          <w:marRight w:val="0"/>
          <w:marTop w:val="110"/>
          <w:marBottom w:val="0"/>
          <w:divBdr>
            <w:top w:val="none" w:sz="0" w:space="0" w:color="auto"/>
            <w:left w:val="none" w:sz="0" w:space="0" w:color="auto"/>
            <w:bottom w:val="none" w:sz="0" w:space="0" w:color="auto"/>
            <w:right w:val="none" w:sz="0" w:space="0" w:color="auto"/>
          </w:divBdr>
        </w:div>
        <w:div w:id="1810899311">
          <w:marLeft w:val="1008"/>
          <w:marRight w:val="0"/>
          <w:marTop w:val="110"/>
          <w:marBottom w:val="0"/>
          <w:divBdr>
            <w:top w:val="none" w:sz="0" w:space="0" w:color="auto"/>
            <w:left w:val="none" w:sz="0" w:space="0" w:color="auto"/>
            <w:bottom w:val="none" w:sz="0" w:space="0" w:color="auto"/>
            <w:right w:val="none" w:sz="0" w:space="0" w:color="auto"/>
          </w:divBdr>
        </w:div>
      </w:divsChild>
    </w:div>
    <w:div w:id="1020664155">
      <w:bodyDiv w:val="1"/>
      <w:marLeft w:val="0"/>
      <w:marRight w:val="0"/>
      <w:marTop w:val="0"/>
      <w:marBottom w:val="0"/>
      <w:divBdr>
        <w:top w:val="none" w:sz="0" w:space="0" w:color="auto"/>
        <w:left w:val="none" w:sz="0" w:space="0" w:color="auto"/>
        <w:bottom w:val="none" w:sz="0" w:space="0" w:color="auto"/>
        <w:right w:val="none" w:sz="0" w:space="0" w:color="auto"/>
      </w:divBdr>
    </w:div>
    <w:div w:id="1024525840">
      <w:bodyDiv w:val="1"/>
      <w:marLeft w:val="0"/>
      <w:marRight w:val="0"/>
      <w:marTop w:val="0"/>
      <w:marBottom w:val="0"/>
      <w:divBdr>
        <w:top w:val="none" w:sz="0" w:space="0" w:color="auto"/>
        <w:left w:val="none" w:sz="0" w:space="0" w:color="auto"/>
        <w:bottom w:val="none" w:sz="0" w:space="0" w:color="auto"/>
        <w:right w:val="none" w:sz="0" w:space="0" w:color="auto"/>
      </w:divBdr>
      <w:divsChild>
        <w:div w:id="127091645">
          <w:marLeft w:val="1008"/>
          <w:marRight w:val="0"/>
          <w:marTop w:val="110"/>
          <w:marBottom w:val="0"/>
          <w:divBdr>
            <w:top w:val="none" w:sz="0" w:space="0" w:color="auto"/>
            <w:left w:val="none" w:sz="0" w:space="0" w:color="auto"/>
            <w:bottom w:val="none" w:sz="0" w:space="0" w:color="auto"/>
            <w:right w:val="none" w:sz="0" w:space="0" w:color="auto"/>
          </w:divBdr>
        </w:div>
      </w:divsChild>
    </w:div>
    <w:div w:id="1028721385">
      <w:bodyDiv w:val="1"/>
      <w:marLeft w:val="0"/>
      <w:marRight w:val="0"/>
      <w:marTop w:val="0"/>
      <w:marBottom w:val="0"/>
      <w:divBdr>
        <w:top w:val="none" w:sz="0" w:space="0" w:color="auto"/>
        <w:left w:val="none" w:sz="0" w:space="0" w:color="auto"/>
        <w:bottom w:val="none" w:sz="0" w:space="0" w:color="auto"/>
        <w:right w:val="none" w:sz="0" w:space="0" w:color="auto"/>
      </w:divBdr>
    </w:div>
    <w:div w:id="1028944972">
      <w:bodyDiv w:val="1"/>
      <w:marLeft w:val="0"/>
      <w:marRight w:val="0"/>
      <w:marTop w:val="0"/>
      <w:marBottom w:val="0"/>
      <w:divBdr>
        <w:top w:val="none" w:sz="0" w:space="0" w:color="auto"/>
        <w:left w:val="none" w:sz="0" w:space="0" w:color="auto"/>
        <w:bottom w:val="none" w:sz="0" w:space="0" w:color="auto"/>
        <w:right w:val="none" w:sz="0" w:space="0" w:color="auto"/>
      </w:divBdr>
    </w:div>
    <w:div w:id="1029910107">
      <w:bodyDiv w:val="1"/>
      <w:marLeft w:val="0"/>
      <w:marRight w:val="0"/>
      <w:marTop w:val="0"/>
      <w:marBottom w:val="0"/>
      <w:divBdr>
        <w:top w:val="none" w:sz="0" w:space="0" w:color="auto"/>
        <w:left w:val="none" w:sz="0" w:space="0" w:color="auto"/>
        <w:bottom w:val="none" w:sz="0" w:space="0" w:color="auto"/>
        <w:right w:val="none" w:sz="0" w:space="0" w:color="auto"/>
      </w:divBdr>
    </w:div>
    <w:div w:id="1041436457">
      <w:bodyDiv w:val="1"/>
      <w:marLeft w:val="0"/>
      <w:marRight w:val="0"/>
      <w:marTop w:val="0"/>
      <w:marBottom w:val="0"/>
      <w:divBdr>
        <w:top w:val="none" w:sz="0" w:space="0" w:color="auto"/>
        <w:left w:val="none" w:sz="0" w:space="0" w:color="auto"/>
        <w:bottom w:val="none" w:sz="0" w:space="0" w:color="auto"/>
        <w:right w:val="none" w:sz="0" w:space="0" w:color="auto"/>
      </w:divBdr>
    </w:div>
    <w:div w:id="1041904570">
      <w:bodyDiv w:val="1"/>
      <w:marLeft w:val="0"/>
      <w:marRight w:val="0"/>
      <w:marTop w:val="0"/>
      <w:marBottom w:val="0"/>
      <w:divBdr>
        <w:top w:val="none" w:sz="0" w:space="0" w:color="auto"/>
        <w:left w:val="none" w:sz="0" w:space="0" w:color="auto"/>
        <w:bottom w:val="none" w:sz="0" w:space="0" w:color="auto"/>
        <w:right w:val="none" w:sz="0" w:space="0" w:color="auto"/>
      </w:divBdr>
    </w:div>
    <w:div w:id="1045957107">
      <w:bodyDiv w:val="1"/>
      <w:marLeft w:val="0"/>
      <w:marRight w:val="0"/>
      <w:marTop w:val="0"/>
      <w:marBottom w:val="0"/>
      <w:divBdr>
        <w:top w:val="none" w:sz="0" w:space="0" w:color="auto"/>
        <w:left w:val="none" w:sz="0" w:space="0" w:color="auto"/>
        <w:bottom w:val="none" w:sz="0" w:space="0" w:color="auto"/>
        <w:right w:val="none" w:sz="0" w:space="0" w:color="auto"/>
      </w:divBdr>
    </w:div>
    <w:div w:id="1050225079">
      <w:bodyDiv w:val="1"/>
      <w:marLeft w:val="0"/>
      <w:marRight w:val="0"/>
      <w:marTop w:val="0"/>
      <w:marBottom w:val="0"/>
      <w:divBdr>
        <w:top w:val="none" w:sz="0" w:space="0" w:color="auto"/>
        <w:left w:val="none" w:sz="0" w:space="0" w:color="auto"/>
        <w:bottom w:val="none" w:sz="0" w:space="0" w:color="auto"/>
        <w:right w:val="none" w:sz="0" w:space="0" w:color="auto"/>
      </w:divBdr>
    </w:div>
    <w:div w:id="1079208787">
      <w:bodyDiv w:val="1"/>
      <w:marLeft w:val="0"/>
      <w:marRight w:val="0"/>
      <w:marTop w:val="0"/>
      <w:marBottom w:val="0"/>
      <w:divBdr>
        <w:top w:val="none" w:sz="0" w:space="0" w:color="auto"/>
        <w:left w:val="none" w:sz="0" w:space="0" w:color="auto"/>
        <w:bottom w:val="none" w:sz="0" w:space="0" w:color="auto"/>
        <w:right w:val="none" w:sz="0" w:space="0" w:color="auto"/>
      </w:divBdr>
    </w:div>
    <w:div w:id="1087656018">
      <w:bodyDiv w:val="1"/>
      <w:marLeft w:val="0"/>
      <w:marRight w:val="0"/>
      <w:marTop w:val="0"/>
      <w:marBottom w:val="0"/>
      <w:divBdr>
        <w:top w:val="none" w:sz="0" w:space="0" w:color="auto"/>
        <w:left w:val="none" w:sz="0" w:space="0" w:color="auto"/>
        <w:bottom w:val="none" w:sz="0" w:space="0" w:color="auto"/>
        <w:right w:val="none" w:sz="0" w:space="0" w:color="auto"/>
      </w:divBdr>
    </w:div>
    <w:div w:id="1112089848">
      <w:bodyDiv w:val="1"/>
      <w:marLeft w:val="0"/>
      <w:marRight w:val="0"/>
      <w:marTop w:val="0"/>
      <w:marBottom w:val="0"/>
      <w:divBdr>
        <w:top w:val="none" w:sz="0" w:space="0" w:color="auto"/>
        <w:left w:val="none" w:sz="0" w:space="0" w:color="auto"/>
        <w:bottom w:val="none" w:sz="0" w:space="0" w:color="auto"/>
        <w:right w:val="none" w:sz="0" w:space="0" w:color="auto"/>
      </w:divBdr>
    </w:div>
    <w:div w:id="1114447849">
      <w:bodyDiv w:val="1"/>
      <w:marLeft w:val="0"/>
      <w:marRight w:val="0"/>
      <w:marTop w:val="0"/>
      <w:marBottom w:val="0"/>
      <w:divBdr>
        <w:top w:val="none" w:sz="0" w:space="0" w:color="auto"/>
        <w:left w:val="none" w:sz="0" w:space="0" w:color="auto"/>
        <w:bottom w:val="none" w:sz="0" w:space="0" w:color="auto"/>
        <w:right w:val="none" w:sz="0" w:space="0" w:color="auto"/>
      </w:divBdr>
    </w:div>
    <w:div w:id="1121725584">
      <w:bodyDiv w:val="1"/>
      <w:marLeft w:val="0"/>
      <w:marRight w:val="0"/>
      <w:marTop w:val="0"/>
      <w:marBottom w:val="0"/>
      <w:divBdr>
        <w:top w:val="none" w:sz="0" w:space="0" w:color="auto"/>
        <w:left w:val="none" w:sz="0" w:space="0" w:color="auto"/>
        <w:bottom w:val="none" w:sz="0" w:space="0" w:color="auto"/>
        <w:right w:val="none" w:sz="0" w:space="0" w:color="auto"/>
      </w:divBdr>
    </w:div>
    <w:div w:id="1122967257">
      <w:bodyDiv w:val="1"/>
      <w:marLeft w:val="0"/>
      <w:marRight w:val="0"/>
      <w:marTop w:val="0"/>
      <w:marBottom w:val="0"/>
      <w:divBdr>
        <w:top w:val="none" w:sz="0" w:space="0" w:color="auto"/>
        <w:left w:val="none" w:sz="0" w:space="0" w:color="auto"/>
        <w:bottom w:val="none" w:sz="0" w:space="0" w:color="auto"/>
        <w:right w:val="none" w:sz="0" w:space="0" w:color="auto"/>
      </w:divBdr>
    </w:div>
    <w:div w:id="1133249552">
      <w:bodyDiv w:val="1"/>
      <w:marLeft w:val="0"/>
      <w:marRight w:val="0"/>
      <w:marTop w:val="0"/>
      <w:marBottom w:val="0"/>
      <w:divBdr>
        <w:top w:val="none" w:sz="0" w:space="0" w:color="auto"/>
        <w:left w:val="none" w:sz="0" w:space="0" w:color="auto"/>
        <w:bottom w:val="none" w:sz="0" w:space="0" w:color="auto"/>
        <w:right w:val="none" w:sz="0" w:space="0" w:color="auto"/>
      </w:divBdr>
    </w:div>
    <w:div w:id="1139032093">
      <w:bodyDiv w:val="1"/>
      <w:marLeft w:val="0"/>
      <w:marRight w:val="0"/>
      <w:marTop w:val="0"/>
      <w:marBottom w:val="0"/>
      <w:divBdr>
        <w:top w:val="none" w:sz="0" w:space="0" w:color="auto"/>
        <w:left w:val="none" w:sz="0" w:space="0" w:color="auto"/>
        <w:bottom w:val="none" w:sz="0" w:space="0" w:color="auto"/>
        <w:right w:val="none" w:sz="0" w:space="0" w:color="auto"/>
      </w:divBdr>
    </w:div>
    <w:div w:id="1141115411">
      <w:bodyDiv w:val="1"/>
      <w:marLeft w:val="0"/>
      <w:marRight w:val="0"/>
      <w:marTop w:val="0"/>
      <w:marBottom w:val="0"/>
      <w:divBdr>
        <w:top w:val="none" w:sz="0" w:space="0" w:color="auto"/>
        <w:left w:val="none" w:sz="0" w:space="0" w:color="auto"/>
        <w:bottom w:val="none" w:sz="0" w:space="0" w:color="auto"/>
        <w:right w:val="none" w:sz="0" w:space="0" w:color="auto"/>
      </w:divBdr>
    </w:div>
    <w:div w:id="1144195942">
      <w:bodyDiv w:val="1"/>
      <w:marLeft w:val="0"/>
      <w:marRight w:val="0"/>
      <w:marTop w:val="0"/>
      <w:marBottom w:val="0"/>
      <w:divBdr>
        <w:top w:val="none" w:sz="0" w:space="0" w:color="auto"/>
        <w:left w:val="none" w:sz="0" w:space="0" w:color="auto"/>
        <w:bottom w:val="none" w:sz="0" w:space="0" w:color="auto"/>
        <w:right w:val="none" w:sz="0" w:space="0" w:color="auto"/>
      </w:divBdr>
    </w:div>
    <w:div w:id="1150901095">
      <w:bodyDiv w:val="1"/>
      <w:marLeft w:val="0"/>
      <w:marRight w:val="0"/>
      <w:marTop w:val="0"/>
      <w:marBottom w:val="0"/>
      <w:divBdr>
        <w:top w:val="none" w:sz="0" w:space="0" w:color="auto"/>
        <w:left w:val="none" w:sz="0" w:space="0" w:color="auto"/>
        <w:bottom w:val="none" w:sz="0" w:space="0" w:color="auto"/>
        <w:right w:val="none" w:sz="0" w:space="0" w:color="auto"/>
      </w:divBdr>
    </w:div>
    <w:div w:id="1151945780">
      <w:bodyDiv w:val="1"/>
      <w:marLeft w:val="0"/>
      <w:marRight w:val="0"/>
      <w:marTop w:val="0"/>
      <w:marBottom w:val="0"/>
      <w:divBdr>
        <w:top w:val="none" w:sz="0" w:space="0" w:color="auto"/>
        <w:left w:val="none" w:sz="0" w:space="0" w:color="auto"/>
        <w:bottom w:val="none" w:sz="0" w:space="0" w:color="auto"/>
        <w:right w:val="none" w:sz="0" w:space="0" w:color="auto"/>
      </w:divBdr>
    </w:div>
    <w:div w:id="1154488532">
      <w:bodyDiv w:val="1"/>
      <w:marLeft w:val="0"/>
      <w:marRight w:val="0"/>
      <w:marTop w:val="0"/>
      <w:marBottom w:val="0"/>
      <w:divBdr>
        <w:top w:val="none" w:sz="0" w:space="0" w:color="auto"/>
        <w:left w:val="none" w:sz="0" w:space="0" w:color="auto"/>
        <w:bottom w:val="none" w:sz="0" w:space="0" w:color="auto"/>
        <w:right w:val="none" w:sz="0" w:space="0" w:color="auto"/>
      </w:divBdr>
    </w:div>
    <w:div w:id="1163857152">
      <w:bodyDiv w:val="1"/>
      <w:marLeft w:val="0"/>
      <w:marRight w:val="0"/>
      <w:marTop w:val="0"/>
      <w:marBottom w:val="0"/>
      <w:divBdr>
        <w:top w:val="none" w:sz="0" w:space="0" w:color="auto"/>
        <w:left w:val="none" w:sz="0" w:space="0" w:color="auto"/>
        <w:bottom w:val="none" w:sz="0" w:space="0" w:color="auto"/>
        <w:right w:val="none" w:sz="0" w:space="0" w:color="auto"/>
      </w:divBdr>
    </w:div>
    <w:div w:id="1166213533">
      <w:bodyDiv w:val="1"/>
      <w:marLeft w:val="0"/>
      <w:marRight w:val="0"/>
      <w:marTop w:val="0"/>
      <w:marBottom w:val="0"/>
      <w:divBdr>
        <w:top w:val="none" w:sz="0" w:space="0" w:color="auto"/>
        <w:left w:val="none" w:sz="0" w:space="0" w:color="auto"/>
        <w:bottom w:val="none" w:sz="0" w:space="0" w:color="auto"/>
        <w:right w:val="none" w:sz="0" w:space="0" w:color="auto"/>
      </w:divBdr>
    </w:div>
    <w:div w:id="1170683921">
      <w:bodyDiv w:val="1"/>
      <w:marLeft w:val="0"/>
      <w:marRight w:val="0"/>
      <w:marTop w:val="0"/>
      <w:marBottom w:val="0"/>
      <w:divBdr>
        <w:top w:val="none" w:sz="0" w:space="0" w:color="auto"/>
        <w:left w:val="none" w:sz="0" w:space="0" w:color="auto"/>
        <w:bottom w:val="none" w:sz="0" w:space="0" w:color="auto"/>
        <w:right w:val="none" w:sz="0" w:space="0" w:color="auto"/>
      </w:divBdr>
    </w:div>
    <w:div w:id="1177380451">
      <w:bodyDiv w:val="1"/>
      <w:marLeft w:val="0"/>
      <w:marRight w:val="0"/>
      <w:marTop w:val="0"/>
      <w:marBottom w:val="0"/>
      <w:divBdr>
        <w:top w:val="none" w:sz="0" w:space="0" w:color="auto"/>
        <w:left w:val="none" w:sz="0" w:space="0" w:color="auto"/>
        <w:bottom w:val="none" w:sz="0" w:space="0" w:color="auto"/>
        <w:right w:val="none" w:sz="0" w:space="0" w:color="auto"/>
      </w:divBdr>
    </w:div>
    <w:div w:id="1181241523">
      <w:bodyDiv w:val="1"/>
      <w:marLeft w:val="0"/>
      <w:marRight w:val="0"/>
      <w:marTop w:val="0"/>
      <w:marBottom w:val="0"/>
      <w:divBdr>
        <w:top w:val="none" w:sz="0" w:space="0" w:color="auto"/>
        <w:left w:val="none" w:sz="0" w:space="0" w:color="auto"/>
        <w:bottom w:val="none" w:sz="0" w:space="0" w:color="auto"/>
        <w:right w:val="none" w:sz="0" w:space="0" w:color="auto"/>
      </w:divBdr>
    </w:div>
    <w:div w:id="1181970807">
      <w:bodyDiv w:val="1"/>
      <w:marLeft w:val="0"/>
      <w:marRight w:val="0"/>
      <w:marTop w:val="0"/>
      <w:marBottom w:val="0"/>
      <w:divBdr>
        <w:top w:val="none" w:sz="0" w:space="0" w:color="auto"/>
        <w:left w:val="none" w:sz="0" w:space="0" w:color="auto"/>
        <w:bottom w:val="none" w:sz="0" w:space="0" w:color="auto"/>
        <w:right w:val="none" w:sz="0" w:space="0" w:color="auto"/>
      </w:divBdr>
    </w:div>
    <w:div w:id="1186212776">
      <w:bodyDiv w:val="1"/>
      <w:marLeft w:val="0"/>
      <w:marRight w:val="0"/>
      <w:marTop w:val="0"/>
      <w:marBottom w:val="0"/>
      <w:divBdr>
        <w:top w:val="none" w:sz="0" w:space="0" w:color="auto"/>
        <w:left w:val="none" w:sz="0" w:space="0" w:color="auto"/>
        <w:bottom w:val="none" w:sz="0" w:space="0" w:color="auto"/>
        <w:right w:val="none" w:sz="0" w:space="0" w:color="auto"/>
      </w:divBdr>
    </w:div>
    <w:div w:id="1198927619">
      <w:bodyDiv w:val="1"/>
      <w:marLeft w:val="0"/>
      <w:marRight w:val="0"/>
      <w:marTop w:val="0"/>
      <w:marBottom w:val="0"/>
      <w:divBdr>
        <w:top w:val="none" w:sz="0" w:space="0" w:color="auto"/>
        <w:left w:val="none" w:sz="0" w:space="0" w:color="auto"/>
        <w:bottom w:val="none" w:sz="0" w:space="0" w:color="auto"/>
        <w:right w:val="none" w:sz="0" w:space="0" w:color="auto"/>
      </w:divBdr>
    </w:div>
    <w:div w:id="1201166643">
      <w:bodyDiv w:val="1"/>
      <w:marLeft w:val="0"/>
      <w:marRight w:val="0"/>
      <w:marTop w:val="0"/>
      <w:marBottom w:val="0"/>
      <w:divBdr>
        <w:top w:val="none" w:sz="0" w:space="0" w:color="auto"/>
        <w:left w:val="none" w:sz="0" w:space="0" w:color="auto"/>
        <w:bottom w:val="none" w:sz="0" w:space="0" w:color="auto"/>
        <w:right w:val="none" w:sz="0" w:space="0" w:color="auto"/>
      </w:divBdr>
    </w:div>
    <w:div w:id="1205018835">
      <w:bodyDiv w:val="1"/>
      <w:marLeft w:val="0"/>
      <w:marRight w:val="0"/>
      <w:marTop w:val="0"/>
      <w:marBottom w:val="0"/>
      <w:divBdr>
        <w:top w:val="none" w:sz="0" w:space="0" w:color="auto"/>
        <w:left w:val="none" w:sz="0" w:space="0" w:color="auto"/>
        <w:bottom w:val="none" w:sz="0" w:space="0" w:color="auto"/>
        <w:right w:val="none" w:sz="0" w:space="0" w:color="auto"/>
      </w:divBdr>
    </w:div>
    <w:div w:id="1212956284">
      <w:bodyDiv w:val="1"/>
      <w:marLeft w:val="0"/>
      <w:marRight w:val="0"/>
      <w:marTop w:val="0"/>
      <w:marBottom w:val="0"/>
      <w:divBdr>
        <w:top w:val="none" w:sz="0" w:space="0" w:color="auto"/>
        <w:left w:val="none" w:sz="0" w:space="0" w:color="auto"/>
        <w:bottom w:val="none" w:sz="0" w:space="0" w:color="auto"/>
        <w:right w:val="none" w:sz="0" w:space="0" w:color="auto"/>
      </w:divBdr>
      <w:divsChild>
        <w:div w:id="1345398751">
          <w:marLeft w:val="504"/>
          <w:marRight w:val="0"/>
          <w:marTop w:val="140"/>
          <w:marBottom w:val="0"/>
          <w:divBdr>
            <w:top w:val="none" w:sz="0" w:space="0" w:color="auto"/>
            <w:left w:val="none" w:sz="0" w:space="0" w:color="auto"/>
            <w:bottom w:val="none" w:sz="0" w:space="0" w:color="auto"/>
            <w:right w:val="none" w:sz="0" w:space="0" w:color="auto"/>
          </w:divBdr>
        </w:div>
        <w:div w:id="1402101602">
          <w:marLeft w:val="1224"/>
          <w:marRight w:val="0"/>
          <w:marTop w:val="110"/>
          <w:marBottom w:val="0"/>
          <w:divBdr>
            <w:top w:val="none" w:sz="0" w:space="0" w:color="auto"/>
            <w:left w:val="none" w:sz="0" w:space="0" w:color="auto"/>
            <w:bottom w:val="none" w:sz="0" w:space="0" w:color="auto"/>
            <w:right w:val="none" w:sz="0" w:space="0" w:color="auto"/>
          </w:divBdr>
        </w:div>
        <w:div w:id="634720813">
          <w:marLeft w:val="1224"/>
          <w:marRight w:val="0"/>
          <w:marTop w:val="110"/>
          <w:marBottom w:val="0"/>
          <w:divBdr>
            <w:top w:val="none" w:sz="0" w:space="0" w:color="auto"/>
            <w:left w:val="none" w:sz="0" w:space="0" w:color="auto"/>
            <w:bottom w:val="none" w:sz="0" w:space="0" w:color="auto"/>
            <w:right w:val="none" w:sz="0" w:space="0" w:color="auto"/>
          </w:divBdr>
        </w:div>
        <w:div w:id="1673215215">
          <w:marLeft w:val="504"/>
          <w:marRight w:val="0"/>
          <w:marTop w:val="140"/>
          <w:marBottom w:val="0"/>
          <w:divBdr>
            <w:top w:val="none" w:sz="0" w:space="0" w:color="auto"/>
            <w:left w:val="none" w:sz="0" w:space="0" w:color="auto"/>
            <w:bottom w:val="none" w:sz="0" w:space="0" w:color="auto"/>
            <w:right w:val="none" w:sz="0" w:space="0" w:color="auto"/>
          </w:divBdr>
        </w:div>
        <w:div w:id="466170841">
          <w:marLeft w:val="1224"/>
          <w:marRight w:val="0"/>
          <w:marTop w:val="110"/>
          <w:marBottom w:val="0"/>
          <w:divBdr>
            <w:top w:val="none" w:sz="0" w:space="0" w:color="auto"/>
            <w:left w:val="none" w:sz="0" w:space="0" w:color="auto"/>
            <w:bottom w:val="none" w:sz="0" w:space="0" w:color="auto"/>
            <w:right w:val="none" w:sz="0" w:space="0" w:color="auto"/>
          </w:divBdr>
        </w:div>
        <w:div w:id="820542091">
          <w:marLeft w:val="720"/>
          <w:marRight w:val="0"/>
          <w:marTop w:val="140"/>
          <w:marBottom w:val="0"/>
          <w:divBdr>
            <w:top w:val="none" w:sz="0" w:space="0" w:color="auto"/>
            <w:left w:val="none" w:sz="0" w:space="0" w:color="auto"/>
            <w:bottom w:val="none" w:sz="0" w:space="0" w:color="auto"/>
            <w:right w:val="none" w:sz="0" w:space="0" w:color="auto"/>
          </w:divBdr>
        </w:div>
        <w:div w:id="1003633256">
          <w:marLeft w:val="1224"/>
          <w:marRight w:val="0"/>
          <w:marTop w:val="110"/>
          <w:marBottom w:val="0"/>
          <w:divBdr>
            <w:top w:val="none" w:sz="0" w:space="0" w:color="auto"/>
            <w:left w:val="none" w:sz="0" w:space="0" w:color="auto"/>
            <w:bottom w:val="none" w:sz="0" w:space="0" w:color="auto"/>
            <w:right w:val="none" w:sz="0" w:space="0" w:color="auto"/>
          </w:divBdr>
        </w:div>
      </w:divsChild>
    </w:div>
    <w:div w:id="1222325868">
      <w:bodyDiv w:val="1"/>
      <w:marLeft w:val="0"/>
      <w:marRight w:val="0"/>
      <w:marTop w:val="0"/>
      <w:marBottom w:val="0"/>
      <w:divBdr>
        <w:top w:val="none" w:sz="0" w:space="0" w:color="auto"/>
        <w:left w:val="none" w:sz="0" w:space="0" w:color="auto"/>
        <w:bottom w:val="none" w:sz="0" w:space="0" w:color="auto"/>
        <w:right w:val="none" w:sz="0" w:space="0" w:color="auto"/>
      </w:divBdr>
      <w:divsChild>
        <w:div w:id="110829173">
          <w:marLeft w:val="547"/>
          <w:marRight w:val="0"/>
          <w:marTop w:val="0"/>
          <w:marBottom w:val="0"/>
          <w:divBdr>
            <w:top w:val="none" w:sz="0" w:space="0" w:color="auto"/>
            <w:left w:val="none" w:sz="0" w:space="0" w:color="auto"/>
            <w:bottom w:val="none" w:sz="0" w:space="0" w:color="auto"/>
            <w:right w:val="none" w:sz="0" w:space="0" w:color="auto"/>
          </w:divBdr>
        </w:div>
        <w:div w:id="238758910">
          <w:marLeft w:val="1166"/>
          <w:marRight w:val="0"/>
          <w:marTop w:val="0"/>
          <w:marBottom w:val="0"/>
          <w:divBdr>
            <w:top w:val="none" w:sz="0" w:space="0" w:color="auto"/>
            <w:left w:val="none" w:sz="0" w:space="0" w:color="auto"/>
            <w:bottom w:val="none" w:sz="0" w:space="0" w:color="auto"/>
            <w:right w:val="none" w:sz="0" w:space="0" w:color="auto"/>
          </w:divBdr>
        </w:div>
        <w:div w:id="757599132">
          <w:marLeft w:val="547"/>
          <w:marRight w:val="0"/>
          <w:marTop w:val="0"/>
          <w:marBottom w:val="0"/>
          <w:divBdr>
            <w:top w:val="none" w:sz="0" w:space="0" w:color="auto"/>
            <w:left w:val="none" w:sz="0" w:space="0" w:color="auto"/>
            <w:bottom w:val="none" w:sz="0" w:space="0" w:color="auto"/>
            <w:right w:val="none" w:sz="0" w:space="0" w:color="auto"/>
          </w:divBdr>
        </w:div>
        <w:div w:id="1249651859">
          <w:marLeft w:val="1166"/>
          <w:marRight w:val="0"/>
          <w:marTop w:val="0"/>
          <w:marBottom w:val="0"/>
          <w:divBdr>
            <w:top w:val="none" w:sz="0" w:space="0" w:color="auto"/>
            <w:left w:val="none" w:sz="0" w:space="0" w:color="auto"/>
            <w:bottom w:val="none" w:sz="0" w:space="0" w:color="auto"/>
            <w:right w:val="none" w:sz="0" w:space="0" w:color="auto"/>
          </w:divBdr>
        </w:div>
        <w:div w:id="1595478122">
          <w:marLeft w:val="547"/>
          <w:marRight w:val="0"/>
          <w:marTop w:val="0"/>
          <w:marBottom w:val="0"/>
          <w:divBdr>
            <w:top w:val="none" w:sz="0" w:space="0" w:color="auto"/>
            <w:left w:val="none" w:sz="0" w:space="0" w:color="auto"/>
            <w:bottom w:val="none" w:sz="0" w:space="0" w:color="auto"/>
            <w:right w:val="none" w:sz="0" w:space="0" w:color="auto"/>
          </w:divBdr>
        </w:div>
      </w:divsChild>
    </w:div>
    <w:div w:id="1225070095">
      <w:bodyDiv w:val="1"/>
      <w:marLeft w:val="0"/>
      <w:marRight w:val="0"/>
      <w:marTop w:val="0"/>
      <w:marBottom w:val="0"/>
      <w:divBdr>
        <w:top w:val="none" w:sz="0" w:space="0" w:color="auto"/>
        <w:left w:val="none" w:sz="0" w:space="0" w:color="auto"/>
        <w:bottom w:val="none" w:sz="0" w:space="0" w:color="auto"/>
        <w:right w:val="none" w:sz="0" w:space="0" w:color="auto"/>
      </w:divBdr>
      <w:divsChild>
        <w:div w:id="858083581">
          <w:marLeft w:val="504"/>
          <w:marRight w:val="0"/>
          <w:marTop w:val="140"/>
          <w:marBottom w:val="0"/>
          <w:divBdr>
            <w:top w:val="none" w:sz="0" w:space="0" w:color="auto"/>
            <w:left w:val="none" w:sz="0" w:space="0" w:color="auto"/>
            <w:bottom w:val="none" w:sz="0" w:space="0" w:color="auto"/>
            <w:right w:val="none" w:sz="0" w:space="0" w:color="auto"/>
          </w:divBdr>
        </w:div>
        <w:div w:id="728504026">
          <w:marLeft w:val="504"/>
          <w:marRight w:val="0"/>
          <w:marTop w:val="14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
    <w:div w:id="1234701623">
      <w:bodyDiv w:val="1"/>
      <w:marLeft w:val="0"/>
      <w:marRight w:val="0"/>
      <w:marTop w:val="0"/>
      <w:marBottom w:val="0"/>
      <w:divBdr>
        <w:top w:val="none" w:sz="0" w:space="0" w:color="auto"/>
        <w:left w:val="none" w:sz="0" w:space="0" w:color="auto"/>
        <w:bottom w:val="none" w:sz="0" w:space="0" w:color="auto"/>
        <w:right w:val="none" w:sz="0" w:space="0" w:color="auto"/>
      </w:divBdr>
    </w:div>
    <w:div w:id="1260484527">
      <w:bodyDiv w:val="1"/>
      <w:marLeft w:val="0"/>
      <w:marRight w:val="0"/>
      <w:marTop w:val="0"/>
      <w:marBottom w:val="0"/>
      <w:divBdr>
        <w:top w:val="none" w:sz="0" w:space="0" w:color="auto"/>
        <w:left w:val="none" w:sz="0" w:space="0" w:color="auto"/>
        <w:bottom w:val="none" w:sz="0" w:space="0" w:color="auto"/>
        <w:right w:val="none" w:sz="0" w:space="0" w:color="auto"/>
      </w:divBdr>
    </w:div>
    <w:div w:id="1263147385">
      <w:bodyDiv w:val="1"/>
      <w:marLeft w:val="0"/>
      <w:marRight w:val="0"/>
      <w:marTop w:val="0"/>
      <w:marBottom w:val="0"/>
      <w:divBdr>
        <w:top w:val="none" w:sz="0" w:space="0" w:color="auto"/>
        <w:left w:val="none" w:sz="0" w:space="0" w:color="auto"/>
        <w:bottom w:val="none" w:sz="0" w:space="0" w:color="auto"/>
        <w:right w:val="none" w:sz="0" w:space="0" w:color="auto"/>
      </w:divBdr>
    </w:div>
    <w:div w:id="1263293843">
      <w:bodyDiv w:val="1"/>
      <w:marLeft w:val="0"/>
      <w:marRight w:val="0"/>
      <w:marTop w:val="0"/>
      <w:marBottom w:val="0"/>
      <w:divBdr>
        <w:top w:val="none" w:sz="0" w:space="0" w:color="auto"/>
        <w:left w:val="none" w:sz="0" w:space="0" w:color="auto"/>
        <w:bottom w:val="none" w:sz="0" w:space="0" w:color="auto"/>
        <w:right w:val="none" w:sz="0" w:space="0" w:color="auto"/>
      </w:divBdr>
      <w:divsChild>
        <w:div w:id="708846863">
          <w:marLeft w:val="360"/>
          <w:marRight w:val="0"/>
          <w:marTop w:val="0"/>
          <w:marBottom w:val="0"/>
          <w:divBdr>
            <w:top w:val="none" w:sz="0" w:space="0" w:color="auto"/>
            <w:left w:val="none" w:sz="0" w:space="0" w:color="auto"/>
            <w:bottom w:val="none" w:sz="0" w:space="0" w:color="auto"/>
            <w:right w:val="none" w:sz="0" w:space="0" w:color="auto"/>
          </w:divBdr>
        </w:div>
      </w:divsChild>
    </w:div>
    <w:div w:id="1264418001">
      <w:bodyDiv w:val="1"/>
      <w:marLeft w:val="0"/>
      <w:marRight w:val="0"/>
      <w:marTop w:val="0"/>
      <w:marBottom w:val="0"/>
      <w:divBdr>
        <w:top w:val="none" w:sz="0" w:space="0" w:color="auto"/>
        <w:left w:val="none" w:sz="0" w:space="0" w:color="auto"/>
        <w:bottom w:val="none" w:sz="0" w:space="0" w:color="auto"/>
        <w:right w:val="none" w:sz="0" w:space="0" w:color="auto"/>
      </w:divBdr>
      <w:divsChild>
        <w:div w:id="1084230934">
          <w:marLeft w:val="504"/>
          <w:marRight w:val="0"/>
          <w:marTop w:val="140"/>
          <w:marBottom w:val="0"/>
          <w:divBdr>
            <w:top w:val="none" w:sz="0" w:space="0" w:color="auto"/>
            <w:left w:val="none" w:sz="0" w:space="0" w:color="auto"/>
            <w:bottom w:val="none" w:sz="0" w:space="0" w:color="auto"/>
            <w:right w:val="none" w:sz="0" w:space="0" w:color="auto"/>
          </w:divBdr>
        </w:div>
        <w:div w:id="1173304409">
          <w:marLeft w:val="504"/>
          <w:marRight w:val="0"/>
          <w:marTop w:val="140"/>
          <w:marBottom w:val="0"/>
          <w:divBdr>
            <w:top w:val="none" w:sz="0" w:space="0" w:color="auto"/>
            <w:left w:val="none" w:sz="0" w:space="0" w:color="auto"/>
            <w:bottom w:val="none" w:sz="0" w:space="0" w:color="auto"/>
            <w:right w:val="none" w:sz="0" w:space="0" w:color="auto"/>
          </w:divBdr>
        </w:div>
        <w:div w:id="2068063936">
          <w:marLeft w:val="504"/>
          <w:marRight w:val="0"/>
          <w:marTop w:val="140"/>
          <w:marBottom w:val="0"/>
          <w:divBdr>
            <w:top w:val="none" w:sz="0" w:space="0" w:color="auto"/>
            <w:left w:val="none" w:sz="0" w:space="0" w:color="auto"/>
            <w:bottom w:val="none" w:sz="0" w:space="0" w:color="auto"/>
            <w:right w:val="none" w:sz="0" w:space="0" w:color="auto"/>
          </w:divBdr>
        </w:div>
      </w:divsChild>
    </w:div>
    <w:div w:id="1277905134">
      <w:bodyDiv w:val="1"/>
      <w:marLeft w:val="0"/>
      <w:marRight w:val="0"/>
      <w:marTop w:val="0"/>
      <w:marBottom w:val="0"/>
      <w:divBdr>
        <w:top w:val="none" w:sz="0" w:space="0" w:color="auto"/>
        <w:left w:val="none" w:sz="0" w:space="0" w:color="auto"/>
        <w:bottom w:val="none" w:sz="0" w:space="0" w:color="auto"/>
        <w:right w:val="none" w:sz="0" w:space="0" w:color="auto"/>
      </w:divBdr>
    </w:div>
    <w:div w:id="1280912330">
      <w:bodyDiv w:val="1"/>
      <w:marLeft w:val="0"/>
      <w:marRight w:val="0"/>
      <w:marTop w:val="0"/>
      <w:marBottom w:val="0"/>
      <w:divBdr>
        <w:top w:val="none" w:sz="0" w:space="0" w:color="auto"/>
        <w:left w:val="none" w:sz="0" w:space="0" w:color="auto"/>
        <w:bottom w:val="none" w:sz="0" w:space="0" w:color="auto"/>
        <w:right w:val="none" w:sz="0" w:space="0" w:color="auto"/>
      </w:divBdr>
    </w:div>
    <w:div w:id="1285233672">
      <w:bodyDiv w:val="1"/>
      <w:marLeft w:val="0"/>
      <w:marRight w:val="0"/>
      <w:marTop w:val="0"/>
      <w:marBottom w:val="0"/>
      <w:divBdr>
        <w:top w:val="none" w:sz="0" w:space="0" w:color="auto"/>
        <w:left w:val="none" w:sz="0" w:space="0" w:color="auto"/>
        <w:bottom w:val="none" w:sz="0" w:space="0" w:color="auto"/>
        <w:right w:val="none" w:sz="0" w:space="0" w:color="auto"/>
      </w:divBdr>
    </w:div>
    <w:div w:id="1299796507">
      <w:bodyDiv w:val="1"/>
      <w:marLeft w:val="0"/>
      <w:marRight w:val="0"/>
      <w:marTop w:val="0"/>
      <w:marBottom w:val="0"/>
      <w:divBdr>
        <w:top w:val="none" w:sz="0" w:space="0" w:color="auto"/>
        <w:left w:val="none" w:sz="0" w:space="0" w:color="auto"/>
        <w:bottom w:val="none" w:sz="0" w:space="0" w:color="auto"/>
        <w:right w:val="none" w:sz="0" w:space="0" w:color="auto"/>
      </w:divBdr>
      <w:divsChild>
        <w:div w:id="162167625">
          <w:marLeft w:val="547"/>
          <w:marRight w:val="0"/>
          <w:marTop w:val="0"/>
          <w:marBottom w:val="0"/>
          <w:divBdr>
            <w:top w:val="none" w:sz="0" w:space="0" w:color="auto"/>
            <w:left w:val="none" w:sz="0" w:space="0" w:color="auto"/>
            <w:bottom w:val="none" w:sz="0" w:space="0" w:color="auto"/>
            <w:right w:val="none" w:sz="0" w:space="0" w:color="auto"/>
          </w:divBdr>
        </w:div>
      </w:divsChild>
    </w:div>
    <w:div w:id="1301109441">
      <w:bodyDiv w:val="1"/>
      <w:marLeft w:val="0"/>
      <w:marRight w:val="0"/>
      <w:marTop w:val="0"/>
      <w:marBottom w:val="0"/>
      <w:divBdr>
        <w:top w:val="none" w:sz="0" w:space="0" w:color="auto"/>
        <w:left w:val="none" w:sz="0" w:space="0" w:color="auto"/>
        <w:bottom w:val="none" w:sz="0" w:space="0" w:color="auto"/>
        <w:right w:val="none" w:sz="0" w:space="0" w:color="auto"/>
      </w:divBdr>
    </w:div>
    <w:div w:id="1305889185">
      <w:bodyDiv w:val="1"/>
      <w:marLeft w:val="0"/>
      <w:marRight w:val="0"/>
      <w:marTop w:val="0"/>
      <w:marBottom w:val="0"/>
      <w:divBdr>
        <w:top w:val="none" w:sz="0" w:space="0" w:color="auto"/>
        <w:left w:val="none" w:sz="0" w:space="0" w:color="auto"/>
        <w:bottom w:val="none" w:sz="0" w:space="0" w:color="auto"/>
        <w:right w:val="none" w:sz="0" w:space="0" w:color="auto"/>
      </w:divBdr>
    </w:div>
    <w:div w:id="1306936825">
      <w:bodyDiv w:val="1"/>
      <w:marLeft w:val="0"/>
      <w:marRight w:val="0"/>
      <w:marTop w:val="0"/>
      <w:marBottom w:val="0"/>
      <w:divBdr>
        <w:top w:val="none" w:sz="0" w:space="0" w:color="auto"/>
        <w:left w:val="none" w:sz="0" w:space="0" w:color="auto"/>
        <w:bottom w:val="none" w:sz="0" w:space="0" w:color="auto"/>
        <w:right w:val="none" w:sz="0" w:space="0" w:color="auto"/>
      </w:divBdr>
    </w:div>
    <w:div w:id="1307710727">
      <w:bodyDiv w:val="1"/>
      <w:marLeft w:val="0"/>
      <w:marRight w:val="0"/>
      <w:marTop w:val="0"/>
      <w:marBottom w:val="0"/>
      <w:divBdr>
        <w:top w:val="none" w:sz="0" w:space="0" w:color="auto"/>
        <w:left w:val="none" w:sz="0" w:space="0" w:color="auto"/>
        <w:bottom w:val="none" w:sz="0" w:space="0" w:color="auto"/>
        <w:right w:val="none" w:sz="0" w:space="0" w:color="auto"/>
      </w:divBdr>
    </w:div>
    <w:div w:id="1318419859">
      <w:bodyDiv w:val="1"/>
      <w:marLeft w:val="0"/>
      <w:marRight w:val="0"/>
      <w:marTop w:val="0"/>
      <w:marBottom w:val="0"/>
      <w:divBdr>
        <w:top w:val="none" w:sz="0" w:space="0" w:color="auto"/>
        <w:left w:val="none" w:sz="0" w:space="0" w:color="auto"/>
        <w:bottom w:val="none" w:sz="0" w:space="0" w:color="auto"/>
        <w:right w:val="none" w:sz="0" w:space="0" w:color="auto"/>
      </w:divBdr>
    </w:div>
    <w:div w:id="1318878871">
      <w:bodyDiv w:val="1"/>
      <w:marLeft w:val="0"/>
      <w:marRight w:val="0"/>
      <w:marTop w:val="0"/>
      <w:marBottom w:val="0"/>
      <w:divBdr>
        <w:top w:val="none" w:sz="0" w:space="0" w:color="auto"/>
        <w:left w:val="none" w:sz="0" w:space="0" w:color="auto"/>
        <w:bottom w:val="none" w:sz="0" w:space="0" w:color="auto"/>
        <w:right w:val="none" w:sz="0" w:space="0" w:color="auto"/>
      </w:divBdr>
    </w:div>
    <w:div w:id="1322273706">
      <w:bodyDiv w:val="1"/>
      <w:marLeft w:val="0"/>
      <w:marRight w:val="0"/>
      <w:marTop w:val="0"/>
      <w:marBottom w:val="0"/>
      <w:divBdr>
        <w:top w:val="none" w:sz="0" w:space="0" w:color="auto"/>
        <w:left w:val="none" w:sz="0" w:space="0" w:color="auto"/>
        <w:bottom w:val="none" w:sz="0" w:space="0" w:color="auto"/>
        <w:right w:val="none" w:sz="0" w:space="0" w:color="auto"/>
      </w:divBdr>
    </w:div>
    <w:div w:id="1322537081">
      <w:bodyDiv w:val="1"/>
      <w:marLeft w:val="0"/>
      <w:marRight w:val="0"/>
      <w:marTop w:val="0"/>
      <w:marBottom w:val="0"/>
      <w:divBdr>
        <w:top w:val="none" w:sz="0" w:space="0" w:color="auto"/>
        <w:left w:val="none" w:sz="0" w:space="0" w:color="auto"/>
        <w:bottom w:val="none" w:sz="0" w:space="0" w:color="auto"/>
        <w:right w:val="none" w:sz="0" w:space="0" w:color="auto"/>
      </w:divBdr>
    </w:div>
    <w:div w:id="1327436972">
      <w:bodyDiv w:val="1"/>
      <w:marLeft w:val="0"/>
      <w:marRight w:val="0"/>
      <w:marTop w:val="0"/>
      <w:marBottom w:val="0"/>
      <w:divBdr>
        <w:top w:val="none" w:sz="0" w:space="0" w:color="auto"/>
        <w:left w:val="none" w:sz="0" w:space="0" w:color="auto"/>
        <w:bottom w:val="none" w:sz="0" w:space="0" w:color="auto"/>
        <w:right w:val="none" w:sz="0" w:space="0" w:color="auto"/>
      </w:divBdr>
    </w:div>
    <w:div w:id="1330526474">
      <w:bodyDiv w:val="1"/>
      <w:marLeft w:val="0"/>
      <w:marRight w:val="0"/>
      <w:marTop w:val="0"/>
      <w:marBottom w:val="0"/>
      <w:divBdr>
        <w:top w:val="none" w:sz="0" w:space="0" w:color="auto"/>
        <w:left w:val="none" w:sz="0" w:space="0" w:color="auto"/>
        <w:bottom w:val="none" w:sz="0" w:space="0" w:color="auto"/>
        <w:right w:val="none" w:sz="0" w:space="0" w:color="auto"/>
      </w:divBdr>
      <w:divsChild>
        <w:div w:id="49769485">
          <w:marLeft w:val="504"/>
          <w:marRight w:val="0"/>
          <w:marTop w:val="140"/>
          <w:marBottom w:val="0"/>
          <w:divBdr>
            <w:top w:val="none" w:sz="0" w:space="0" w:color="auto"/>
            <w:left w:val="none" w:sz="0" w:space="0" w:color="auto"/>
            <w:bottom w:val="none" w:sz="0" w:space="0" w:color="auto"/>
            <w:right w:val="none" w:sz="0" w:space="0" w:color="auto"/>
          </w:divBdr>
        </w:div>
      </w:divsChild>
    </w:div>
    <w:div w:id="1333339614">
      <w:bodyDiv w:val="1"/>
      <w:marLeft w:val="0"/>
      <w:marRight w:val="0"/>
      <w:marTop w:val="0"/>
      <w:marBottom w:val="0"/>
      <w:divBdr>
        <w:top w:val="none" w:sz="0" w:space="0" w:color="auto"/>
        <w:left w:val="none" w:sz="0" w:space="0" w:color="auto"/>
        <w:bottom w:val="none" w:sz="0" w:space="0" w:color="auto"/>
        <w:right w:val="none" w:sz="0" w:space="0" w:color="auto"/>
      </w:divBdr>
    </w:div>
    <w:div w:id="1338458837">
      <w:bodyDiv w:val="1"/>
      <w:marLeft w:val="0"/>
      <w:marRight w:val="0"/>
      <w:marTop w:val="0"/>
      <w:marBottom w:val="0"/>
      <w:divBdr>
        <w:top w:val="none" w:sz="0" w:space="0" w:color="auto"/>
        <w:left w:val="none" w:sz="0" w:space="0" w:color="auto"/>
        <w:bottom w:val="none" w:sz="0" w:space="0" w:color="auto"/>
        <w:right w:val="none" w:sz="0" w:space="0" w:color="auto"/>
      </w:divBdr>
      <w:divsChild>
        <w:div w:id="1530146694">
          <w:marLeft w:val="336"/>
          <w:marRight w:val="0"/>
          <w:marTop w:val="120"/>
          <w:marBottom w:val="312"/>
          <w:divBdr>
            <w:top w:val="none" w:sz="0" w:space="0" w:color="auto"/>
            <w:left w:val="none" w:sz="0" w:space="0" w:color="auto"/>
            <w:bottom w:val="none" w:sz="0" w:space="0" w:color="auto"/>
            <w:right w:val="none" w:sz="0" w:space="0" w:color="auto"/>
          </w:divBdr>
          <w:divsChild>
            <w:div w:id="21082288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38969383">
      <w:bodyDiv w:val="1"/>
      <w:marLeft w:val="0"/>
      <w:marRight w:val="0"/>
      <w:marTop w:val="0"/>
      <w:marBottom w:val="0"/>
      <w:divBdr>
        <w:top w:val="none" w:sz="0" w:space="0" w:color="auto"/>
        <w:left w:val="none" w:sz="0" w:space="0" w:color="auto"/>
        <w:bottom w:val="none" w:sz="0" w:space="0" w:color="auto"/>
        <w:right w:val="none" w:sz="0" w:space="0" w:color="auto"/>
      </w:divBdr>
    </w:div>
    <w:div w:id="1349523375">
      <w:bodyDiv w:val="1"/>
      <w:marLeft w:val="0"/>
      <w:marRight w:val="0"/>
      <w:marTop w:val="0"/>
      <w:marBottom w:val="0"/>
      <w:divBdr>
        <w:top w:val="none" w:sz="0" w:space="0" w:color="auto"/>
        <w:left w:val="none" w:sz="0" w:space="0" w:color="auto"/>
        <w:bottom w:val="none" w:sz="0" w:space="0" w:color="auto"/>
        <w:right w:val="none" w:sz="0" w:space="0" w:color="auto"/>
      </w:divBdr>
    </w:div>
    <w:div w:id="1354382770">
      <w:bodyDiv w:val="1"/>
      <w:marLeft w:val="0"/>
      <w:marRight w:val="0"/>
      <w:marTop w:val="0"/>
      <w:marBottom w:val="0"/>
      <w:divBdr>
        <w:top w:val="none" w:sz="0" w:space="0" w:color="auto"/>
        <w:left w:val="none" w:sz="0" w:space="0" w:color="auto"/>
        <w:bottom w:val="none" w:sz="0" w:space="0" w:color="auto"/>
        <w:right w:val="none" w:sz="0" w:space="0" w:color="auto"/>
      </w:divBdr>
    </w:div>
    <w:div w:id="1358392121">
      <w:bodyDiv w:val="1"/>
      <w:marLeft w:val="0"/>
      <w:marRight w:val="0"/>
      <w:marTop w:val="0"/>
      <w:marBottom w:val="0"/>
      <w:divBdr>
        <w:top w:val="none" w:sz="0" w:space="0" w:color="auto"/>
        <w:left w:val="none" w:sz="0" w:space="0" w:color="auto"/>
        <w:bottom w:val="none" w:sz="0" w:space="0" w:color="auto"/>
        <w:right w:val="none" w:sz="0" w:space="0" w:color="auto"/>
      </w:divBdr>
    </w:div>
    <w:div w:id="1369917746">
      <w:bodyDiv w:val="1"/>
      <w:marLeft w:val="0"/>
      <w:marRight w:val="0"/>
      <w:marTop w:val="0"/>
      <w:marBottom w:val="0"/>
      <w:divBdr>
        <w:top w:val="none" w:sz="0" w:space="0" w:color="auto"/>
        <w:left w:val="none" w:sz="0" w:space="0" w:color="auto"/>
        <w:bottom w:val="none" w:sz="0" w:space="0" w:color="auto"/>
        <w:right w:val="none" w:sz="0" w:space="0" w:color="auto"/>
      </w:divBdr>
    </w:div>
    <w:div w:id="1381130934">
      <w:bodyDiv w:val="1"/>
      <w:marLeft w:val="0"/>
      <w:marRight w:val="0"/>
      <w:marTop w:val="0"/>
      <w:marBottom w:val="0"/>
      <w:divBdr>
        <w:top w:val="none" w:sz="0" w:space="0" w:color="auto"/>
        <w:left w:val="none" w:sz="0" w:space="0" w:color="auto"/>
        <w:bottom w:val="none" w:sz="0" w:space="0" w:color="auto"/>
        <w:right w:val="none" w:sz="0" w:space="0" w:color="auto"/>
      </w:divBdr>
    </w:div>
    <w:div w:id="1387989139">
      <w:bodyDiv w:val="1"/>
      <w:marLeft w:val="0"/>
      <w:marRight w:val="0"/>
      <w:marTop w:val="0"/>
      <w:marBottom w:val="0"/>
      <w:divBdr>
        <w:top w:val="none" w:sz="0" w:space="0" w:color="auto"/>
        <w:left w:val="none" w:sz="0" w:space="0" w:color="auto"/>
        <w:bottom w:val="none" w:sz="0" w:space="0" w:color="auto"/>
        <w:right w:val="none" w:sz="0" w:space="0" w:color="auto"/>
      </w:divBdr>
    </w:div>
    <w:div w:id="1392389581">
      <w:bodyDiv w:val="1"/>
      <w:marLeft w:val="0"/>
      <w:marRight w:val="0"/>
      <w:marTop w:val="0"/>
      <w:marBottom w:val="0"/>
      <w:divBdr>
        <w:top w:val="none" w:sz="0" w:space="0" w:color="auto"/>
        <w:left w:val="none" w:sz="0" w:space="0" w:color="auto"/>
        <w:bottom w:val="none" w:sz="0" w:space="0" w:color="auto"/>
        <w:right w:val="none" w:sz="0" w:space="0" w:color="auto"/>
      </w:divBdr>
      <w:divsChild>
        <w:div w:id="1070495280">
          <w:marLeft w:val="504"/>
          <w:marRight w:val="0"/>
          <w:marTop w:val="140"/>
          <w:marBottom w:val="0"/>
          <w:divBdr>
            <w:top w:val="none" w:sz="0" w:space="0" w:color="auto"/>
            <w:left w:val="none" w:sz="0" w:space="0" w:color="auto"/>
            <w:bottom w:val="none" w:sz="0" w:space="0" w:color="auto"/>
            <w:right w:val="none" w:sz="0" w:space="0" w:color="auto"/>
          </w:divBdr>
        </w:div>
        <w:div w:id="1399085468">
          <w:marLeft w:val="504"/>
          <w:marRight w:val="0"/>
          <w:marTop w:val="140"/>
          <w:marBottom w:val="0"/>
          <w:divBdr>
            <w:top w:val="none" w:sz="0" w:space="0" w:color="auto"/>
            <w:left w:val="none" w:sz="0" w:space="0" w:color="auto"/>
            <w:bottom w:val="none" w:sz="0" w:space="0" w:color="auto"/>
            <w:right w:val="none" w:sz="0" w:space="0" w:color="auto"/>
          </w:divBdr>
        </w:div>
      </w:divsChild>
    </w:div>
    <w:div w:id="1393121548">
      <w:bodyDiv w:val="1"/>
      <w:marLeft w:val="0"/>
      <w:marRight w:val="0"/>
      <w:marTop w:val="0"/>
      <w:marBottom w:val="0"/>
      <w:divBdr>
        <w:top w:val="none" w:sz="0" w:space="0" w:color="auto"/>
        <w:left w:val="none" w:sz="0" w:space="0" w:color="auto"/>
        <w:bottom w:val="none" w:sz="0" w:space="0" w:color="auto"/>
        <w:right w:val="none" w:sz="0" w:space="0" w:color="auto"/>
      </w:divBdr>
      <w:divsChild>
        <w:div w:id="1789272045">
          <w:marLeft w:val="547"/>
          <w:marRight w:val="0"/>
          <w:marTop w:val="0"/>
          <w:marBottom w:val="0"/>
          <w:divBdr>
            <w:top w:val="none" w:sz="0" w:space="0" w:color="auto"/>
            <w:left w:val="none" w:sz="0" w:space="0" w:color="auto"/>
            <w:bottom w:val="none" w:sz="0" w:space="0" w:color="auto"/>
            <w:right w:val="none" w:sz="0" w:space="0" w:color="auto"/>
          </w:divBdr>
        </w:div>
      </w:divsChild>
    </w:div>
    <w:div w:id="1418790382">
      <w:bodyDiv w:val="1"/>
      <w:marLeft w:val="0"/>
      <w:marRight w:val="0"/>
      <w:marTop w:val="0"/>
      <w:marBottom w:val="0"/>
      <w:divBdr>
        <w:top w:val="none" w:sz="0" w:space="0" w:color="auto"/>
        <w:left w:val="none" w:sz="0" w:space="0" w:color="auto"/>
        <w:bottom w:val="none" w:sz="0" w:space="0" w:color="auto"/>
        <w:right w:val="none" w:sz="0" w:space="0" w:color="auto"/>
      </w:divBdr>
    </w:div>
    <w:div w:id="1418937975">
      <w:bodyDiv w:val="1"/>
      <w:marLeft w:val="0"/>
      <w:marRight w:val="0"/>
      <w:marTop w:val="0"/>
      <w:marBottom w:val="0"/>
      <w:divBdr>
        <w:top w:val="none" w:sz="0" w:space="0" w:color="auto"/>
        <w:left w:val="none" w:sz="0" w:space="0" w:color="auto"/>
        <w:bottom w:val="none" w:sz="0" w:space="0" w:color="auto"/>
        <w:right w:val="none" w:sz="0" w:space="0" w:color="auto"/>
      </w:divBdr>
    </w:div>
    <w:div w:id="1430813929">
      <w:bodyDiv w:val="1"/>
      <w:marLeft w:val="0"/>
      <w:marRight w:val="0"/>
      <w:marTop w:val="0"/>
      <w:marBottom w:val="0"/>
      <w:divBdr>
        <w:top w:val="none" w:sz="0" w:space="0" w:color="auto"/>
        <w:left w:val="none" w:sz="0" w:space="0" w:color="auto"/>
        <w:bottom w:val="none" w:sz="0" w:space="0" w:color="auto"/>
        <w:right w:val="none" w:sz="0" w:space="0" w:color="auto"/>
      </w:divBdr>
    </w:div>
    <w:div w:id="1439449150">
      <w:bodyDiv w:val="1"/>
      <w:marLeft w:val="0"/>
      <w:marRight w:val="0"/>
      <w:marTop w:val="0"/>
      <w:marBottom w:val="0"/>
      <w:divBdr>
        <w:top w:val="none" w:sz="0" w:space="0" w:color="auto"/>
        <w:left w:val="none" w:sz="0" w:space="0" w:color="auto"/>
        <w:bottom w:val="none" w:sz="0" w:space="0" w:color="auto"/>
        <w:right w:val="none" w:sz="0" w:space="0" w:color="auto"/>
      </w:divBdr>
    </w:div>
    <w:div w:id="1439712026">
      <w:bodyDiv w:val="1"/>
      <w:marLeft w:val="0"/>
      <w:marRight w:val="0"/>
      <w:marTop w:val="0"/>
      <w:marBottom w:val="0"/>
      <w:divBdr>
        <w:top w:val="none" w:sz="0" w:space="0" w:color="auto"/>
        <w:left w:val="none" w:sz="0" w:space="0" w:color="auto"/>
        <w:bottom w:val="none" w:sz="0" w:space="0" w:color="auto"/>
        <w:right w:val="none" w:sz="0" w:space="0" w:color="auto"/>
      </w:divBdr>
    </w:div>
    <w:div w:id="1443185126">
      <w:bodyDiv w:val="1"/>
      <w:marLeft w:val="0"/>
      <w:marRight w:val="0"/>
      <w:marTop w:val="0"/>
      <w:marBottom w:val="0"/>
      <w:divBdr>
        <w:top w:val="none" w:sz="0" w:space="0" w:color="auto"/>
        <w:left w:val="none" w:sz="0" w:space="0" w:color="auto"/>
        <w:bottom w:val="none" w:sz="0" w:space="0" w:color="auto"/>
        <w:right w:val="none" w:sz="0" w:space="0" w:color="auto"/>
      </w:divBdr>
    </w:div>
    <w:div w:id="1451239751">
      <w:bodyDiv w:val="1"/>
      <w:marLeft w:val="0"/>
      <w:marRight w:val="0"/>
      <w:marTop w:val="0"/>
      <w:marBottom w:val="0"/>
      <w:divBdr>
        <w:top w:val="none" w:sz="0" w:space="0" w:color="auto"/>
        <w:left w:val="none" w:sz="0" w:space="0" w:color="auto"/>
        <w:bottom w:val="none" w:sz="0" w:space="0" w:color="auto"/>
        <w:right w:val="none" w:sz="0" w:space="0" w:color="auto"/>
      </w:divBdr>
    </w:div>
    <w:div w:id="1451976781">
      <w:bodyDiv w:val="1"/>
      <w:marLeft w:val="0"/>
      <w:marRight w:val="0"/>
      <w:marTop w:val="0"/>
      <w:marBottom w:val="0"/>
      <w:divBdr>
        <w:top w:val="none" w:sz="0" w:space="0" w:color="auto"/>
        <w:left w:val="none" w:sz="0" w:space="0" w:color="auto"/>
        <w:bottom w:val="none" w:sz="0" w:space="0" w:color="auto"/>
        <w:right w:val="none" w:sz="0" w:space="0" w:color="auto"/>
      </w:divBdr>
    </w:div>
    <w:div w:id="1461848175">
      <w:bodyDiv w:val="1"/>
      <w:marLeft w:val="0"/>
      <w:marRight w:val="0"/>
      <w:marTop w:val="0"/>
      <w:marBottom w:val="0"/>
      <w:divBdr>
        <w:top w:val="none" w:sz="0" w:space="0" w:color="auto"/>
        <w:left w:val="none" w:sz="0" w:space="0" w:color="auto"/>
        <w:bottom w:val="none" w:sz="0" w:space="0" w:color="auto"/>
        <w:right w:val="none" w:sz="0" w:space="0" w:color="auto"/>
      </w:divBdr>
    </w:div>
    <w:div w:id="1467164073">
      <w:bodyDiv w:val="1"/>
      <w:marLeft w:val="0"/>
      <w:marRight w:val="0"/>
      <w:marTop w:val="0"/>
      <w:marBottom w:val="0"/>
      <w:divBdr>
        <w:top w:val="none" w:sz="0" w:space="0" w:color="auto"/>
        <w:left w:val="none" w:sz="0" w:space="0" w:color="auto"/>
        <w:bottom w:val="none" w:sz="0" w:space="0" w:color="auto"/>
        <w:right w:val="none" w:sz="0" w:space="0" w:color="auto"/>
      </w:divBdr>
    </w:div>
    <w:div w:id="1469594941">
      <w:bodyDiv w:val="1"/>
      <w:marLeft w:val="0"/>
      <w:marRight w:val="0"/>
      <w:marTop w:val="0"/>
      <w:marBottom w:val="0"/>
      <w:divBdr>
        <w:top w:val="none" w:sz="0" w:space="0" w:color="auto"/>
        <w:left w:val="none" w:sz="0" w:space="0" w:color="auto"/>
        <w:bottom w:val="none" w:sz="0" w:space="0" w:color="auto"/>
        <w:right w:val="none" w:sz="0" w:space="0" w:color="auto"/>
      </w:divBdr>
    </w:div>
    <w:div w:id="1482573252">
      <w:bodyDiv w:val="1"/>
      <w:marLeft w:val="0"/>
      <w:marRight w:val="0"/>
      <w:marTop w:val="0"/>
      <w:marBottom w:val="0"/>
      <w:divBdr>
        <w:top w:val="none" w:sz="0" w:space="0" w:color="auto"/>
        <w:left w:val="none" w:sz="0" w:space="0" w:color="auto"/>
        <w:bottom w:val="none" w:sz="0" w:space="0" w:color="auto"/>
        <w:right w:val="none" w:sz="0" w:space="0" w:color="auto"/>
      </w:divBdr>
    </w:div>
    <w:div w:id="1487480376">
      <w:bodyDiv w:val="1"/>
      <w:marLeft w:val="0"/>
      <w:marRight w:val="0"/>
      <w:marTop w:val="0"/>
      <w:marBottom w:val="0"/>
      <w:divBdr>
        <w:top w:val="none" w:sz="0" w:space="0" w:color="auto"/>
        <w:left w:val="none" w:sz="0" w:space="0" w:color="auto"/>
        <w:bottom w:val="none" w:sz="0" w:space="0" w:color="auto"/>
        <w:right w:val="none" w:sz="0" w:space="0" w:color="auto"/>
      </w:divBdr>
    </w:div>
    <w:div w:id="1490366059">
      <w:bodyDiv w:val="1"/>
      <w:marLeft w:val="0"/>
      <w:marRight w:val="0"/>
      <w:marTop w:val="0"/>
      <w:marBottom w:val="0"/>
      <w:divBdr>
        <w:top w:val="none" w:sz="0" w:space="0" w:color="auto"/>
        <w:left w:val="none" w:sz="0" w:space="0" w:color="auto"/>
        <w:bottom w:val="none" w:sz="0" w:space="0" w:color="auto"/>
        <w:right w:val="none" w:sz="0" w:space="0" w:color="auto"/>
      </w:divBdr>
    </w:div>
    <w:div w:id="1491287521">
      <w:bodyDiv w:val="1"/>
      <w:marLeft w:val="0"/>
      <w:marRight w:val="0"/>
      <w:marTop w:val="0"/>
      <w:marBottom w:val="0"/>
      <w:divBdr>
        <w:top w:val="none" w:sz="0" w:space="0" w:color="auto"/>
        <w:left w:val="none" w:sz="0" w:space="0" w:color="auto"/>
        <w:bottom w:val="none" w:sz="0" w:space="0" w:color="auto"/>
        <w:right w:val="none" w:sz="0" w:space="0" w:color="auto"/>
      </w:divBdr>
    </w:div>
    <w:div w:id="1496645861">
      <w:bodyDiv w:val="1"/>
      <w:marLeft w:val="0"/>
      <w:marRight w:val="0"/>
      <w:marTop w:val="0"/>
      <w:marBottom w:val="0"/>
      <w:divBdr>
        <w:top w:val="none" w:sz="0" w:space="0" w:color="auto"/>
        <w:left w:val="none" w:sz="0" w:space="0" w:color="auto"/>
        <w:bottom w:val="none" w:sz="0" w:space="0" w:color="auto"/>
        <w:right w:val="none" w:sz="0" w:space="0" w:color="auto"/>
      </w:divBdr>
      <w:divsChild>
        <w:div w:id="955134334">
          <w:marLeft w:val="1008"/>
          <w:marRight w:val="0"/>
          <w:marTop w:val="110"/>
          <w:marBottom w:val="0"/>
          <w:divBdr>
            <w:top w:val="none" w:sz="0" w:space="0" w:color="auto"/>
            <w:left w:val="none" w:sz="0" w:space="0" w:color="auto"/>
            <w:bottom w:val="none" w:sz="0" w:space="0" w:color="auto"/>
            <w:right w:val="none" w:sz="0" w:space="0" w:color="auto"/>
          </w:divBdr>
        </w:div>
        <w:div w:id="989410296">
          <w:marLeft w:val="504"/>
          <w:marRight w:val="0"/>
          <w:marTop w:val="140"/>
          <w:marBottom w:val="0"/>
          <w:divBdr>
            <w:top w:val="none" w:sz="0" w:space="0" w:color="auto"/>
            <w:left w:val="none" w:sz="0" w:space="0" w:color="auto"/>
            <w:bottom w:val="none" w:sz="0" w:space="0" w:color="auto"/>
            <w:right w:val="none" w:sz="0" w:space="0" w:color="auto"/>
          </w:divBdr>
        </w:div>
        <w:div w:id="1082138212">
          <w:marLeft w:val="504"/>
          <w:marRight w:val="0"/>
          <w:marTop w:val="140"/>
          <w:marBottom w:val="0"/>
          <w:divBdr>
            <w:top w:val="none" w:sz="0" w:space="0" w:color="auto"/>
            <w:left w:val="none" w:sz="0" w:space="0" w:color="auto"/>
            <w:bottom w:val="none" w:sz="0" w:space="0" w:color="auto"/>
            <w:right w:val="none" w:sz="0" w:space="0" w:color="auto"/>
          </w:divBdr>
        </w:div>
      </w:divsChild>
    </w:div>
    <w:div w:id="1504204269">
      <w:bodyDiv w:val="1"/>
      <w:marLeft w:val="0"/>
      <w:marRight w:val="0"/>
      <w:marTop w:val="0"/>
      <w:marBottom w:val="0"/>
      <w:divBdr>
        <w:top w:val="none" w:sz="0" w:space="0" w:color="auto"/>
        <w:left w:val="none" w:sz="0" w:space="0" w:color="auto"/>
        <w:bottom w:val="none" w:sz="0" w:space="0" w:color="auto"/>
        <w:right w:val="none" w:sz="0" w:space="0" w:color="auto"/>
      </w:divBdr>
    </w:div>
    <w:div w:id="1505242046">
      <w:bodyDiv w:val="1"/>
      <w:marLeft w:val="0"/>
      <w:marRight w:val="0"/>
      <w:marTop w:val="0"/>
      <w:marBottom w:val="0"/>
      <w:divBdr>
        <w:top w:val="none" w:sz="0" w:space="0" w:color="auto"/>
        <w:left w:val="none" w:sz="0" w:space="0" w:color="auto"/>
        <w:bottom w:val="none" w:sz="0" w:space="0" w:color="auto"/>
        <w:right w:val="none" w:sz="0" w:space="0" w:color="auto"/>
      </w:divBdr>
    </w:div>
    <w:div w:id="1506431502">
      <w:bodyDiv w:val="1"/>
      <w:marLeft w:val="0"/>
      <w:marRight w:val="0"/>
      <w:marTop w:val="0"/>
      <w:marBottom w:val="0"/>
      <w:divBdr>
        <w:top w:val="none" w:sz="0" w:space="0" w:color="auto"/>
        <w:left w:val="none" w:sz="0" w:space="0" w:color="auto"/>
        <w:bottom w:val="none" w:sz="0" w:space="0" w:color="auto"/>
        <w:right w:val="none" w:sz="0" w:space="0" w:color="auto"/>
      </w:divBdr>
      <w:divsChild>
        <w:div w:id="22899078">
          <w:marLeft w:val="504"/>
          <w:marRight w:val="0"/>
          <w:marTop w:val="140"/>
          <w:marBottom w:val="0"/>
          <w:divBdr>
            <w:top w:val="none" w:sz="0" w:space="0" w:color="auto"/>
            <w:left w:val="none" w:sz="0" w:space="0" w:color="auto"/>
            <w:bottom w:val="none" w:sz="0" w:space="0" w:color="auto"/>
            <w:right w:val="none" w:sz="0" w:space="0" w:color="auto"/>
          </w:divBdr>
        </w:div>
        <w:div w:id="637148654">
          <w:marLeft w:val="504"/>
          <w:marRight w:val="0"/>
          <w:marTop w:val="140"/>
          <w:marBottom w:val="0"/>
          <w:divBdr>
            <w:top w:val="none" w:sz="0" w:space="0" w:color="auto"/>
            <w:left w:val="none" w:sz="0" w:space="0" w:color="auto"/>
            <w:bottom w:val="none" w:sz="0" w:space="0" w:color="auto"/>
            <w:right w:val="none" w:sz="0" w:space="0" w:color="auto"/>
          </w:divBdr>
        </w:div>
        <w:div w:id="639723926">
          <w:marLeft w:val="1008"/>
          <w:marRight w:val="0"/>
          <w:marTop w:val="110"/>
          <w:marBottom w:val="0"/>
          <w:divBdr>
            <w:top w:val="none" w:sz="0" w:space="0" w:color="auto"/>
            <w:left w:val="none" w:sz="0" w:space="0" w:color="auto"/>
            <w:bottom w:val="none" w:sz="0" w:space="0" w:color="auto"/>
            <w:right w:val="none" w:sz="0" w:space="0" w:color="auto"/>
          </w:divBdr>
        </w:div>
        <w:div w:id="943267901">
          <w:marLeft w:val="504"/>
          <w:marRight w:val="0"/>
          <w:marTop w:val="140"/>
          <w:marBottom w:val="0"/>
          <w:divBdr>
            <w:top w:val="none" w:sz="0" w:space="0" w:color="auto"/>
            <w:left w:val="none" w:sz="0" w:space="0" w:color="auto"/>
            <w:bottom w:val="none" w:sz="0" w:space="0" w:color="auto"/>
            <w:right w:val="none" w:sz="0" w:space="0" w:color="auto"/>
          </w:divBdr>
        </w:div>
      </w:divsChild>
    </w:div>
    <w:div w:id="1507095789">
      <w:bodyDiv w:val="1"/>
      <w:marLeft w:val="0"/>
      <w:marRight w:val="0"/>
      <w:marTop w:val="0"/>
      <w:marBottom w:val="0"/>
      <w:divBdr>
        <w:top w:val="none" w:sz="0" w:space="0" w:color="auto"/>
        <w:left w:val="none" w:sz="0" w:space="0" w:color="auto"/>
        <w:bottom w:val="none" w:sz="0" w:space="0" w:color="auto"/>
        <w:right w:val="none" w:sz="0" w:space="0" w:color="auto"/>
      </w:divBdr>
    </w:div>
    <w:div w:id="1508011353">
      <w:bodyDiv w:val="1"/>
      <w:marLeft w:val="0"/>
      <w:marRight w:val="0"/>
      <w:marTop w:val="0"/>
      <w:marBottom w:val="0"/>
      <w:divBdr>
        <w:top w:val="none" w:sz="0" w:space="0" w:color="auto"/>
        <w:left w:val="none" w:sz="0" w:space="0" w:color="auto"/>
        <w:bottom w:val="none" w:sz="0" w:space="0" w:color="auto"/>
        <w:right w:val="none" w:sz="0" w:space="0" w:color="auto"/>
      </w:divBdr>
    </w:div>
    <w:div w:id="1516576571">
      <w:bodyDiv w:val="1"/>
      <w:marLeft w:val="0"/>
      <w:marRight w:val="0"/>
      <w:marTop w:val="0"/>
      <w:marBottom w:val="0"/>
      <w:divBdr>
        <w:top w:val="none" w:sz="0" w:space="0" w:color="auto"/>
        <w:left w:val="none" w:sz="0" w:space="0" w:color="auto"/>
        <w:bottom w:val="none" w:sz="0" w:space="0" w:color="auto"/>
        <w:right w:val="none" w:sz="0" w:space="0" w:color="auto"/>
      </w:divBdr>
    </w:div>
    <w:div w:id="1517690740">
      <w:bodyDiv w:val="1"/>
      <w:marLeft w:val="0"/>
      <w:marRight w:val="0"/>
      <w:marTop w:val="0"/>
      <w:marBottom w:val="0"/>
      <w:divBdr>
        <w:top w:val="none" w:sz="0" w:space="0" w:color="auto"/>
        <w:left w:val="none" w:sz="0" w:space="0" w:color="auto"/>
        <w:bottom w:val="none" w:sz="0" w:space="0" w:color="auto"/>
        <w:right w:val="none" w:sz="0" w:space="0" w:color="auto"/>
      </w:divBdr>
    </w:div>
    <w:div w:id="1518274571">
      <w:bodyDiv w:val="1"/>
      <w:marLeft w:val="0"/>
      <w:marRight w:val="0"/>
      <w:marTop w:val="0"/>
      <w:marBottom w:val="0"/>
      <w:divBdr>
        <w:top w:val="none" w:sz="0" w:space="0" w:color="auto"/>
        <w:left w:val="none" w:sz="0" w:space="0" w:color="auto"/>
        <w:bottom w:val="none" w:sz="0" w:space="0" w:color="auto"/>
        <w:right w:val="none" w:sz="0" w:space="0" w:color="auto"/>
      </w:divBdr>
    </w:div>
    <w:div w:id="1521044509">
      <w:bodyDiv w:val="1"/>
      <w:marLeft w:val="0"/>
      <w:marRight w:val="0"/>
      <w:marTop w:val="0"/>
      <w:marBottom w:val="0"/>
      <w:divBdr>
        <w:top w:val="none" w:sz="0" w:space="0" w:color="auto"/>
        <w:left w:val="none" w:sz="0" w:space="0" w:color="auto"/>
        <w:bottom w:val="none" w:sz="0" w:space="0" w:color="auto"/>
        <w:right w:val="none" w:sz="0" w:space="0" w:color="auto"/>
      </w:divBdr>
    </w:div>
    <w:div w:id="1528058926">
      <w:bodyDiv w:val="1"/>
      <w:marLeft w:val="0"/>
      <w:marRight w:val="0"/>
      <w:marTop w:val="0"/>
      <w:marBottom w:val="0"/>
      <w:divBdr>
        <w:top w:val="none" w:sz="0" w:space="0" w:color="auto"/>
        <w:left w:val="none" w:sz="0" w:space="0" w:color="auto"/>
        <w:bottom w:val="none" w:sz="0" w:space="0" w:color="auto"/>
        <w:right w:val="none" w:sz="0" w:space="0" w:color="auto"/>
      </w:divBdr>
    </w:div>
    <w:div w:id="1540319116">
      <w:bodyDiv w:val="1"/>
      <w:marLeft w:val="0"/>
      <w:marRight w:val="0"/>
      <w:marTop w:val="0"/>
      <w:marBottom w:val="0"/>
      <w:divBdr>
        <w:top w:val="none" w:sz="0" w:space="0" w:color="auto"/>
        <w:left w:val="none" w:sz="0" w:space="0" w:color="auto"/>
        <w:bottom w:val="none" w:sz="0" w:space="0" w:color="auto"/>
        <w:right w:val="none" w:sz="0" w:space="0" w:color="auto"/>
      </w:divBdr>
    </w:div>
    <w:div w:id="1546525355">
      <w:bodyDiv w:val="1"/>
      <w:marLeft w:val="0"/>
      <w:marRight w:val="0"/>
      <w:marTop w:val="0"/>
      <w:marBottom w:val="0"/>
      <w:divBdr>
        <w:top w:val="none" w:sz="0" w:space="0" w:color="auto"/>
        <w:left w:val="none" w:sz="0" w:space="0" w:color="auto"/>
        <w:bottom w:val="none" w:sz="0" w:space="0" w:color="auto"/>
        <w:right w:val="none" w:sz="0" w:space="0" w:color="auto"/>
      </w:divBdr>
      <w:divsChild>
        <w:div w:id="84150121">
          <w:marLeft w:val="547"/>
          <w:marRight w:val="0"/>
          <w:marTop w:val="0"/>
          <w:marBottom w:val="0"/>
          <w:divBdr>
            <w:top w:val="none" w:sz="0" w:space="0" w:color="auto"/>
            <w:left w:val="none" w:sz="0" w:space="0" w:color="auto"/>
            <w:bottom w:val="none" w:sz="0" w:space="0" w:color="auto"/>
            <w:right w:val="none" w:sz="0" w:space="0" w:color="auto"/>
          </w:divBdr>
        </w:div>
        <w:div w:id="573783474">
          <w:marLeft w:val="547"/>
          <w:marRight w:val="0"/>
          <w:marTop w:val="0"/>
          <w:marBottom w:val="0"/>
          <w:divBdr>
            <w:top w:val="none" w:sz="0" w:space="0" w:color="auto"/>
            <w:left w:val="none" w:sz="0" w:space="0" w:color="auto"/>
            <w:bottom w:val="none" w:sz="0" w:space="0" w:color="auto"/>
            <w:right w:val="none" w:sz="0" w:space="0" w:color="auto"/>
          </w:divBdr>
        </w:div>
        <w:div w:id="728962217">
          <w:marLeft w:val="547"/>
          <w:marRight w:val="0"/>
          <w:marTop w:val="0"/>
          <w:marBottom w:val="0"/>
          <w:divBdr>
            <w:top w:val="none" w:sz="0" w:space="0" w:color="auto"/>
            <w:left w:val="none" w:sz="0" w:space="0" w:color="auto"/>
            <w:bottom w:val="none" w:sz="0" w:space="0" w:color="auto"/>
            <w:right w:val="none" w:sz="0" w:space="0" w:color="auto"/>
          </w:divBdr>
        </w:div>
        <w:div w:id="1900896047">
          <w:marLeft w:val="547"/>
          <w:marRight w:val="0"/>
          <w:marTop w:val="0"/>
          <w:marBottom w:val="0"/>
          <w:divBdr>
            <w:top w:val="none" w:sz="0" w:space="0" w:color="auto"/>
            <w:left w:val="none" w:sz="0" w:space="0" w:color="auto"/>
            <w:bottom w:val="none" w:sz="0" w:space="0" w:color="auto"/>
            <w:right w:val="none" w:sz="0" w:space="0" w:color="auto"/>
          </w:divBdr>
        </w:div>
        <w:div w:id="2084524212">
          <w:marLeft w:val="547"/>
          <w:marRight w:val="0"/>
          <w:marTop w:val="0"/>
          <w:marBottom w:val="0"/>
          <w:divBdr>
            <w:top w:val="none" w:sz="0" w:space="0" w:color="auto"/>
            <w:left w:val="none" w:sz="0" w:space="0" w:color="auto"/>
            <w:bottom w:val="none" w:sz="0" w:space="0" w:color="auto"/>
            <w:right w:val="none" w:sz="0" w:space="0" w:color="auto"/>
          </w:divBdr>
        </w:div>
      </w:divsChild>
    </w:div>
    <w:div w:id="1558586978">
      <w:bodyDiv w:val="1"/>
      <w:marLeft w:val="0"/>
      <w:marRight w:val="0"/>
      <w:marTop w:val="0"/>
      <w:marBottom w:val="0"/>
      <w:divBdr>
        <w:top w:val="none" w:sz="0" w:space="0" w:color="auto"/>
        <w:left w:val="none" w:sz="0" w:space="0" w:color="auto"/>
        <w:bottom w:val="none" w:sz="0" w:space="0" w:color="auto"/>
        <w:right w:val="none" w:sz="0" w:space="0" w:color="auto"/>
      </w:divBdr>
      <w:divsChild>
        <w:div w:id="1577207035">
          <w:marLeft w:val="547"/>
          <w:marRight w:val="0"/>
          <w:marTop w:val="0"/>
          <w:marBottom w:val="0"/>
          <w:divBdr>
            <w:top w:val="none" w:sz="0" w:space="0" w:color="auto"/>
            <w:left w:val="none" w:sz="0" w:space="0" w:color="auto"/>
            <w:bottom w:val="none" w:sz="0" w:space="0" w:color="auto"/>
            <w:right w:val="none" w:sz="0" w:space="0" w:color="auto"/>
          </w:divBdr>
        </w:div>
      </w:divsChild>
    </w:div>
    <w:div w:id="1559198193">
      <w:bodyDiv w:val="1"/>
      <w:marLeft w:val="0"/>
      <w:marRight w:val="0"/>
      <w:marTop w:val="0"/>
      <w:marBottom w:val="0"/>
      <w:divBdr>
        <w:top w:val="none" w:sz="0" w:space="0" w:color="auto"/>
        <w:left w:val="none" w:sz="0" w:space="0" w:color="auto"/>
        <w:bottom w:val="none" w:sz="0" w:space="0" w:color="auto"/>
        <w:right w:val="none" w:sz="0" w:space="0" w:color="auto"/>
      </w:divBdr>
    </w:div>
    <w:div w:id="1566792219">
      <w:bodyDiv w:val="1"/>
      <w:marLeft w:val="0"/>
      <w:marRight w:val="0"/>
      <w:marTop w:val="0"/>
      <w:marBottom w:val="0"/>
      <w:divBdr>
        <w:top w:val="none" w:sz="0" w:space="0" w:color="auto"/>
        <w:left w:val="none" w:sz="0" w:space="0" w:color="auto"/>
        <w:bottom w:val="none" w:sz="0" w:space="0" w:color="auto"/>
        <w:right w:val="none" w:sz="0" w:space="0" w:color="auto"/>
      </w:divBdr>
    </w:div>
    <w:div w:id="1572883362">
      <w:bodyDiv w:val="1"/>
      <w:marLeft w:val="0"/>
      <w:marRight w:val="0"/>
      <w:marTop w:val="0"/>
      <w:marBottom w:val="0"/>
      <w:divBdr>
        <w:top w:val="none" w:sz="0" w:space="0" w:color="auto"/>
        <w:left w:val="none" w:sz="0" w:space="0" w:color="auto"/>
        <w:bottom w:val="none" w:sz="0" w:space="0" w:color="auto"/>
        <w:right w:val="none" w:sz="0" w:space="0" w:color="auto"/>
      </w:divBdr>
    </w:div>
    <w:div w:id="1575243472">
      <w:bodyDiv w:val="1"/>
      <w:marLeft w:val="0"/>
      <w:marRight w:val="0"/>
      <w:marTop w:val="0"/>
      <w:marBottom w:val="0"/>
      <w:divBdr>
        <w:top w:val="none" w:sz="0" w:space="0" w:color="auto"/>
        <w:left w:val="none" w:sz="0" w:space="0" w:color="auto"/>
        <w:bottom w:val="none" w:sz="0" w:space="0" w:color="auto"/>
        <w:right w:val="none" w:sz="0" w:space="0" w:color="auto"/>
      </w:divBdr>
      <w:divsChild>
        <w:div w:id="796486526">
          <w:marLeft w:val="547"/>
          <w:marRight w:val="0"/>
          <w:marTop w:val="0"/>
          <w:marBottom w:val="0"/>
          <w:divBdr>
            <w:top w:val="none" w:sz="0" w:space="0" w:color="auto"/>
            <w:left w:val="none" w:sz="0" w:space="0" w:color="auto"/>
            <w:bottom w:val="none" w:sz="0" w:space="0" w:color="auto"/>
            <w:right w:val="none" w:sz="0" w:space="0" w:color="auto"/>
          </w:divBdr>
        </w:div>
      </w:divsChild>
    </w:div>
    <w:div w:id="1586305643">
      <w:bodyDiv w:val="1"/>
      <w:marLeft w:val="0"/>
      <w:marRight w:val="0"/>
      <w:marTop w:val="0"/>
      <w:marBottom w:val="0"/>
      <w:divBdr>
        <w:top w:val="none" w:sz="0" w:space="0" w:color="auto"/>
        <w:left w:val="none" w:sz="0" w:space="0" w:color="auto"/>
        <w:bottom w:val="none" w:sz="0" w:space="0" w:color="auto"/>
        <w:right w:val="none" w:sz="0" w:space="0" w:color="auto"/>
      </w:divBdr>
    </w:div>
    <w:div w:id="1594364614">
      <w:bodyDiv w:val="1"/>
      <w:marLeft w:val="0"/>
      <w:marRight w:val="0"/>
      <w:marTop w:val="0"/>
      <w:marBottom w:val="0"/>
      <w:divBdr>
        <w:top w:val="none" w:sz="0" w:space="0" w:color="auto"/>
        <w:left w:val="none" w:sz="0" w:space="0" w:color="auto"/>
        <w:bottom w:val="none" w:sz="0" w:space="0" w:color="auto"/>
        <w:right w:val="none" w:sz="0" w:space="0" w:color="auto"/>
      </w:divBdr>
    </w:div>
    <w:div w:id="1594586711">
      <w:bodyDiv w:val="1"/>
      <w:marLeft w:val="0"/>
      <w:marRight w:val="0"/>
      <w:marTop w:val="0"/>
      <w:marBottom w:val="0"/>
      <w:divBdr>
        <w:top w:val="none" w:sz="0" w:space="0" w:color="auto"/>
        <w:left w:val="none" w:sz="0" w:space="0" w:color="auto"/>
        <w:bottom w:val="none" w:sz="0" w:space="0" w:color="auto"/>
        <w:right w:val="none" w:sz="0" w:space="0" w:color="auto"/>
      </w:divBdr>
      <w:divsChild>
        <w:div w:id="1121920752">
          <w:marLeft w:val="504"/>
          <w:marRight w:val="0"/>
          <w:marTop w:val="140"/>
          <w:marBottom w:val="0"/>
          <w:divBdr>
            <w:top w:val="none" w:sz="0" w:space="0" w:color="auto"/>
            <w:left w:val="none" w:sz="0" w:space="0" w:color="auto"/>
            <w:bottom w:val="none" w:sz="0" w:space="0" w:color="auto"/>
            <w:right w:val="none" w:sz="0" w:space="0" w:color="auto"/>
          </w:divBdr>
        </w:div>
      </w:divsChild>
    </w:div>
    <w:div w:id="1600017320">
      <w:bodyDiv w:val="1"/>
      <w:marLeft w:val="0"/>
      <w:marRight w:val="0"/>
      <w:marTop w:val="0"/>
      <w:marBottom w:val="0"/>
      <w:divBdr>
        <w:top w:val="none" w:sz="0" w:space="0" w:color="auto"/>
        <w:left w:val="none" w:sz="0" w:space="0" w:color="auto"/>
        <w:bottom w:val="none" w:sz="0" w:space="0" w:color="auto"/>
        <w:right w:val="none" w:sz="0" w:space="0" w:color="auto"/>
      </w:divBdr>
    </w:div>
    <w:div w:id="1600524677">
      <w:bodyDiv w:val="1"/>
      <w:marLeft w:val="0"/>
      <w:marRight w:val="0"/>
      <w:marTop w:val="0"/>
      <w:marBottom w:val="0"/>
      <w:divBdr>
        <w:top w:val="none" w:sz="0" w:space="0" w:color="auto"/>
        <w:left w:val="none" w:sz="0" w:space="0" w:color="auto"/>
        <w:bottom w:val="none" w:sz="0" w:space="0" w:color="auto"/>
        <w:right w:val="none" w:sz="0" w:space="0" w:color="auto"/>
      </w:divBdr>
    </w:div>
    <w:div w:id="1624462105">
      <w:bodyDiv w:val="1"/>
      <w:marLeft w:val="0"/>
      <w:marRight w:val="0"/>
      <w:marTop w:val="0"/>
      <w:marBottom w:val="0"/>
      <w:divBdr>
        <w:top w:val="none" w:sz="0" w:space="0" w:color="auto"/>
        <w:left w:val="none" w:sz="0" w:space="0" w:color="auto"/>
        <w:bottom w:val="none" w:sz="0" w:space="0" w:color="auto"/>
        <w:right w:val="none" w:sz="0" w:space="0" w:color="auto"/>
      </w:divBdr>
    </w:div>
    <w:div w:id="1633554805">
      <w:bodyDiv w:val="1"/>
      <w:marLeft w:val="0"/>
      <w:marRight w:val="0"/>
      <w:marTop w:val="0"/>
      <w:marBottom w:val="0"/>
      <w:divBdr>
        <w:top w:val="none" w:sz="0" w:space="0" w:color="auto"/>
        <w:left w:val="none" w:sz="0" w:space="0" w:color="auto"/>
        <w:bottom w:val="none" w:sz="0" w:space="0" w:color="auto"/>
        <w:right w:val="none" w:sz="0" w:space="0" w:color="auto"/>
      </w:divBdr>
    </w:div>
    <w:div w:id="1635718834">
      <w:bodyDiv w:val="1"/>
      <w:marLeft w:val="0"/>
      <w:marRight w:val="0"/>
      <w:marTop w:val="0"/>
      <w:marBottom w:val="0"/>
      <w:divBdr>
        <w:top w:val="none" w:sz="0" w:space="0" w:color="auto"/>
        <w:left w:val="none" w:sz="0" w:space="0" w:color="auto"/>
        <w:bottom w:val="none" w:sz="0" w:space="0" w:color="auto"/>
        <w:right w:val="none" w:sz="0" w:space="0" w:color="auto"/>
      </w:divBdr>
    </w:div>
    <w:div w:id="1636831298">
      <w:bodyDiv w:val="1"/>
      <w:marLeft w:val="0"/>
      <w:marRight w:val="0"/>
      <w:marTop w:val="0"/>
      <w:marBottom w:val="0"/>
      <w:divBdr>
        <w:top w:val="none" w:sz="0" w:space="0" w:color="auto"/>
        <w:left w:val="none" w:sz="0" w:space="0" w:color="auto"/>
        <w:bottom w:val="none" w:sz="0" w:space="0" w:color="auto"/>
        <w:right w:val="none" w:sz="0" w:space="0" w:color="auto"/>
      </w:divBdr>
    </w:div>
    <w:div w:id="1645238383">
      <w:bodyDiv w:val="1"/>
      <w:marLeft w:val="0"/>
      <w:marRight w:val="0"/>
      <w:marTop w:val="0"/>
      <w:marBottom w:val="0"/>
      <w:divBdr>
        <w:top w:val="none" w:sz="0" w:space="0" w:color="auto"/>
        <w:left w:val="none" w:sz="0" w:space="0" w:color="auto"/>
        <w:bottom w:val="none" w:sz="0" w:space="0" w:color="auto"/>
        <w:right w:val="none" w:sz="0" w:space="0" w:color="auto"/>
      </w:divBdr>
    </w:div>
    <w:div w:id="1665469771">
      <w:bodyDiv w:val="1"/>
      <w:marLeft w:val="0"/>
      <w:marRight w:val="0"/>
      <w:marTop w:val="0"/>
      <w:marBottom w:val="0"/>
      <w:divBdr>
        <w:top w:val="none" w:sz="0" w:space="0" w:color="auto"/>
        <w:left w:val="none" w:sz="0" w:space="0" w:color="auto"/>
        <w:bottom w:val="none" w:sz="0" w:space="0" w:color="auto"/>
        <w:right w:val="none" w:sz="0" w:space="0" w:color="auto"/>
      </w:divBdr>
    </w:div>
    <w:div w:id="1671134878">
      <w:bodyDiv w:val="1"/>
      <w:marLeft w:val="0"/>
      <w:marRight w:val="0"/>
      <w:marTop w:val="0"/>
      <w:marBottom w:val="0"/>
      <w:divBdr>
        <w:top w:val="none" w:sz="0" w:space="0" w:color="auto"/>
        <w:left w:val="none" w:sz="0" w:space="0" w:color="auto"/>
        <w:bottom w:val="none" w:sz="0" w:space="0" w:color="auto"/>
        <w:right w:val="none" w:sz="0" w:space="0" w:color="auto"/>
      </w:divBdr>
    </w:div>
    <w:div w:id="1693215810">
      <w:bodyDiv w:val="1"/>
      <w:marLeft w:val="0"/>
      <w:marRight w:val="0"/>
      <w:marTop w:val="0"/>
      <w:marBottom w:val="0"/>
      <w:divBdr>
        <w:top w:val="none" w:sz="0" w:space="0" w:color="auto"/>
        <w:left w:val="none" w:sz="0" w:space="0" w:color="auto"/>
        <w:bottom w:val="none" w:sz="0" w:space="0" w:color="auto"/>
        <w:right w:val="none" w:sz="0" w:space="0" w:color="auto"/>
      </w:divBdr>
    </w:div>
    <w:div w:id="1698309458">
      <w:bodyDiv w:val="1"/>
      <w:marLeft w:val="0"/>
      <w:marRight w:val="0"/>
      <w:marTop w:val="0"/>
      <w:marBottom w:val="0"/>
      <w:divBdr>
        <w:top w:val="none" w:sz="0" w:space="0" w:color="auto"/>
        <w:left w:val="none" w:sz="0" w:space="0" w:color="auto"/>
        <w:bottom w:val="none" w:sz="0" w:space="0" w:color="auto"/>
        <w:right w:val="none" w:sz="0" w:space="0" w:color="auto"/>
      </w:divBdr>
    </w:div>
    <w:div w:id="1706952010">
      <w:bodyDiv w:val="1"/>
      <w:marLeft w:val="0"/>
      <w:marRight w:val="0"/>
      <w:marTop w:val="0"/>
      <w:marBottom w:val="0"/>
      <w:divBdr>
        <w:top w:val="none" w:sz="0" w:space="0" w:color="auto"/>
        <w:left w:val="none" w:sz="0" w:space="0" w:color="auto"/>
        <w:bottom w:val="none" w:sz="0" w:space="0" w:color="auto"/>
        <w:right w:val="none" w:sz="0" w:space="0" w:color="auto"/>
      </w:divBdr>
    </w:div>
    <w:div w:id="1715083662">
      <w:bodyDiv w:val="1"/>
      <w:marLeft w:val="0"/>
      <w:marRight w:val="0"/>
      <w:marTop w:val="0"/>
      <w:marBottom w:val="0"/>
      <w:divBdr>
        <w:top w:val="none" w:sz="0" w:space="0" w:color="auto"/>
        <w:left w:val="none" w:sz="0" w:space="0" w:color="auto"/>
        <w:bottom w:val="none" w:sz="0" w:space="0" w:color="auto"/>
        <w:right w:val="none" w:sz="0" w:space="0" w:color="auto"/>
      </w:divBdr>
    </w:div>
    <w:div w:id="1723282729">
      <w:bodyDiv w:val="1"/>
      <w:marLeft w:val="0"/>
      <w:marRight w:val="0"/>
      <w:marTop w:val="0"/>
      <w:marBottom w:val="0"/>
      <w:divBdr>
        <w:top w:val="none" w:sz="0" w:space="0" w:color="auto"/>
        <w:left w:val="none" w:sz="0" w:space="0" w:color="auto"/>
        <w:bottom w:val="none" w:sz="0" w:space="0" w:color="auto"/>
        <w:right w:val="none" w:sz="0" w:space="0" w:color="auto"/>
      </w:divBdr>
      <w:divsChild>
        <w:div w:id="1526360354">
          <w:marLeft w:val="0"/>
          <w:marRight w:val="0"/>
          <w:marTop w:val="300"/>
          <w:marBottom w:val="0"/>
          <w:divBdr>
            <w:top w:val="none" w:sz="0" w:space="0" w:color="auto"/>
            <w:left w:val="none" w:sz="0" w:space="0" w:color="auto"/>
            <w:bottom w:val="none" w:sz="0" w:space="0" w:color="auto"/>
            <w:right w:val="none" w:sz="0" w:space="0" w:color="auto"/>
          </w:divBdr>
          <w:divsChild>
            <w:div w:id="895899835">
              <w:marLeft w:val="0"/>
              <w:marRight w:val="0"/>
              <w:marTop w:val="0"/>
              <w:marBottom w:val="0"/>
              <w:divBdr>
                <w:top w:val="none" w:sz="0" w:space="0" w:color="auto"/>
                <w:left w:val="none" w:sz="0" w:space="0" w:color="auto"/>
                <w:bottom w:val="none" w:sz="0" w:space="0" w:color="auto"/>
                <w:right w:val="none" w:sz="0" w:space="0" w:color="auto"/>
              </w:divBdr>
              <w:divsChild>
                <w:div w:id="45304486">
                  <w:marLeft w:val="0"/>
                  <w:marRight w:val="0"/>
                  <w:marTop w:val="0"/>
                  <w:marBottom w:val="0"/>
                  <w:divBdr>
                    <w:top w:val="none" w:sz="0" w:space="0" w:color="auto"/>
                    <w:left w:val="none" w:sz="0" w:space="0" w:color="auto"/>
                    <w:bottom w:val="none" w:sz="0" w:space="0" w:color="auto"/>
                    <w:right w:val="none" w:sz="0" w:space="0" w:color="auto"/>
                  </w:divBdr>
                </w:div>
                <w:div w:id="195772719">
                  <w:marLeft w:val="0"/>
                  <w:marRight w:val="0"/>
                  <w:marTop w:val="0"/>
                  <w:marBottom w:val="0"/>
                  <w:divBdr>
                    <w:top w:val="none" w:sz="0" w:space="0" w:color="auto"/>
                    <w:left w:val="none" w:sz="0" w:space="0" w:color="auto"/>
                    <w:bottom w:val="none" w:sz="0" w:space="0" w:color="auto"/>
                    <w:right w:val="none" w:sz="0" w:space="0" w:color="auto"/>
                  </w:divBdr>
                </w:div>
                <w:div w:id="645860324">
                  <w:marLeft w:val="0"/>
                  <w:marRight w:val="0"/>
                  <w:marTop w:val="0"/>
                  <w:marBottom w:val="0"/>
                  <w:divBdr>
                    <w:top w:val="none" w:sz="0" w:space="0" w:color="auto"/>
                    <w:left w:val="none" w:sz="0" w:space="0" w:color="auto"/>
                    <w:bottom w:val="none" w:sz="0" w:space="0" w:color="auto"/>
                    <w:right w:val="none" w:sz="0" w:space="0" w:color="auto"/>
                  </w:divBdr>
                </w:div>
                <w:div w:id="706025312">
                  <w:marLeft w:val="0"/>
                  <w:marRight w:val="0"/>
                  <w:marTop w:val="0"/>
                  <w:marBottom w:val="0"/>
                  <w:divBdr>
                    <w:top w:val="none" w:sz="0" w:space="0" w:color="auto"/>
                    <w:left w:val="none" w:sz="0" w:space="0" w:color="auto"/>
                    <w:bottom w:val="none" w:sz="0" w:space="0" w:color="auto"/>
                    <w:right w:val="none" w:sz="0" w:space="0" w:color="auto"/>
                  </w:divBdr>
                </w:div>
                <w:div w:id="1138568898">
                  <w:marLeft w:val="0"/>
                  <w:marRight w:val="0"/>
                  <w:marTop w:val="0"/>
                  <w:marBottom w:val="0"/>
                  <w:divBdr>
                    <w:top w:val="none" w:sz="0" w:space="0" w:color="auto"/>
                    <w:left w:val="none" w:sz="0" w:space="0" w:color="auto"/>
                    <w:bottom w:val="none" w:sz="0" w:space="0" w:color="auto"/>
                    <w:right w:val="none" w:sz="0" w:space="0" w:color="auto"/>
                  </w:divBdr>
                </w:div>
                <w:div w:id="1337225434">
                  <w:marLeft w:val="0"/>
                  <w:marRight w:val="0"/>
                  <w:marTop w:val="0"/>
                  <w:marBottom w:val="0"/>
                  <w:divBdr>
                    <w:top w:val="none" w:sz="0" w:space="0" w:color="auto"/>
                    <w:left w:val="none" w:sz="0" w:space="0" w:color="auto"/>
                    <w:bottom w:val="none" w:sz="0" w:space="0" w:color="auto"/>
                    <w:right w:val="none" w:sz="0" w:space="0" w:color="auto"/>
                  </w:divBdr>
                </w:div>
                <w:div w:id="1367951666">
                  <w:marLeft w:val="0"/>
                  <w:marRight w:val="0"/>
                  <w:marTop w:val="0"/>
                  <w:marBottom w:val="0"/>
                  <w:divBdr>
                    <w:top w:val="none" w:sz="0" w:space="0" w:color="auto"/>
                    <w:left w:val="none" w:sz="0" w:space="0" w:color="auto"/>
                    <w:bottom w:val="none" w:sz="0" w:space="0" w:color="auto"/>
                    <w:right w:val="none" w:sz="0" w:space="0" w:color="auto"/>
                  </w:divBdr>
                </w:div>
                <w:div w:id="1459840542">
                  <w:marLeft w:val="0"/>
                  <w:marRight w:val="0"/>
                  <w:marTop w:val="0"/>
                  <w:marBottom w:val="0"/>
                  <w:divBdr>
                    <w:top w:val="none" w:sz="0" w:space="0" w:color="auto"/>
                    <w:left w:val="none" w:sz="0" w:space="0" w:color="auto"/>
                    <w:bottom w:val="none" w:sz="0" w:space="0" w:color="auto"/>
                    <w:right w:val="none" w:sz="0" w:space="0" w:color="auto"/>
                  </w:divBdr>
                </w:div>
              </w:divsChild>
            </w:div>
            <w:div w:id="1085610862">
              <w:marLeft w:val="0"/>
              <w:marRight w:val="0"/>
              <w:marTop w:val="0"/>
              <w:marBottom w:val="0"/>
              <w:divBdr>
                <w:top w:val="none" w:sz="0" w:space="0" w:color="auto"/>
                <w:left w:val="none" w:sz="0" w:space="0" w:color="auto"/>
                <w:bottom w:val="none" w:sz="0" w:space="0" w:color="auto"/>
                <w:right w:val="none" w:sz="0" w:space="0" w:color="auto"/>
              </w:divBdr>
              <w:divsChild>
                <w:div w:id="37947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92670">
      <w:bodyDiv w:val="1"/>
      <w:marLeft w:val="0"/>
      <w:marRight w:val="0"/>
      <w:marTop w:val="0"/>
      <w:marBottom w:val="0"/>
      <w:divBdr>
        <w:top w:val="none" w:sz="0" w:space="0" w:color="auto"/>
        <w:left w:val="none" w:sz="0" w:space="0" w:color="auto"/>
        <w:bottom w:val="none" w:sz="0" w:space="0" w:color="auto"/>
        <w:right w:val="none" w:sz="0" w:space="0" w:color="auto"/>
      </w:divBdr>
    </w:div>
    <w:div w:id="1740326530">
      <w:bodyDiv w:val="1"/>
      <w:marLeft w:val="0"/>
      <w:marRight w:val="0"/>
      <w:marTop w:val="0"/>
      <w:marBottom w:val="0"/>
      <w:divBdr>
        <w:top w:val="none" w:sz="0" w:space="0" w:color="auto"/>
        <w:left w:val="none" w:sz="0" w:space="0" w:color="auto"/>
        <w:bottom w:val="none" w:sz="0" w:space="0" w:color="auto"/>
        <w:right w:val="none" w:sz="0" w:space="0" w:color="auto"/>
      </w:divBdr>
    </w:div>
    <w:div w:id="1743678561">
      <w:bodyDiv w:val="1"/>
      <w:marLeft w:val="0"/>
      <w:marRight w:val="0"/>
      <w:marTop w:val="0"/>
      <w:marBottom w:val="0"/>
      <w:divBdr>
        <w:top w:val="none" w:sz="0" w:space="0" w:color="auto"/>
        <w:left w:val="none" w:sz="0" w:space="0" w:color="auto"/>
        <w:bottom w:val="none" w:sz="0" w:space="0" w:color="auto"/>
        <w:right w:val="none" w:sz="0" w:space="0" w:color="auto"/>
      </w:divBdr>
    </w:div>
    <w:div w:id="1745712524">
      <w:bodyDiv w:val="1"/>
      <w:marLeft w:val="0"/>
      <w:marRight w:val="0"/>
      <w:marTop w:val="0"/>
      <w:marBottom w:val="0"/>
      <w:divBdr>
        <w:top w:val="none" w:sz="0" w:space="0" w:color="auto"/>
        <w:left w:val="none" w:sz="0" w:space="0" w:color="auto"/>
        <w:bottom w:val="none" w:sz="0" w:space="0" w:color="auto"/>
        <w:right w:val="none" w:sz="0" w:space="0" w:color="auto"/>
      </w:divBdr>
    </w:div>
    <w:div w:id="1756785291">
      <w:bodyDiv w:val="1"/>
      <w:marLeft w:val="0"/>
      <w:marRight w:val="0"/>
      <w:marTop w:val="0"/>
      <w:marBottom w:val="0"/>
      <w:divBdr>
        <w:top w:val="none" w:sz="0" w:space="0" w:color="auto"/>
        <w:left w:val="none" w:sz="0" w:space="0" w:color="auto"/>
        <w:bottom w:val="none" w:sz="0" w:space="0" w:color="auto"/>
        <w:right w:val="none" w:sz="0" w:space="0" w:color="auto"/>
      </w:divBdr>
    </w:div>
    <w:div w:id="1762724062">
      <w:bodyDiv w:val="1"/>
      <w:marLeft w:val="0"/>
      <w:marRight w:val="0"/>
      <w:marTop w:val="0"/>
      <w:marBottom w:val="0"/>
      <w:divBdr>
        <w:top w:val="none" w:sz="0" w:space="0" w:color="auto"/>
        <w:left w:val="none" w:sz="0" w:space="0" w:color="auto"/>
        <w:bottom w:val="none" w:sz="0" w:space="0" w:color="auto"/>
        <w:right w:val="none" w:sz="0" w:space="0" w:color="auto"/>
      </w:divBdr>
    </w:div>
    <w:div w:id="1770348829">
      <w:bodyDiv w:val="1"/>
      <w:marLeft w:val="0"/>
      <w:marRight w:val="0"/>
      <w:marTop w:val="0"/>
      <w:marBottom w:val="0"/>
      <w:divBdr>
        <w:top w:val="none" w:sz="0" w:space="0" w:color="auto"/>
        <w:left w:val="none" w:sz="0" w:space="0" w:color="auto"/>
        <w:bottom w:val="none" w:sz="0" w:space="0" w:color="auto"/>
        <w:right w:val="none" w:sz="0" w:space="0" w:color="auto"/>
      </w:divBdr>
      <w:divsChild>
        <w:div w:id="96218151">
          <w:marLeft w:val="1008"/>
          <w:marRight w:val="0"/>
          <w:marTop w:val="110"/>
          <w:marBottom w:val="0"/>
          <w:divBdr>
            <w:top w:val="none" w:sz="0" w:space="0" w:color="auto"/>
            <w:left w:val="none" w:sz="0" w:space="0" w:color="auto"/>
            <w:bottom w:val="none" w:sz="0" w:space="0" w:color="auto"/>
            <w:right w:val="none" w:sz="0" w:space="0" w:color="auto"/>
          </w:divBdr>
        </w:div>
        <w:div w:id="368725799">
          <w:marLeft w:val="1008"/>
          <w:marRight w:val="0"/>
          <w:marTop w:val="110"/>
          <w:marBottom w:val="0"/>
          <w:divBdr>
            <w:top w:val="none" w:sz="0" w:space="0" w:color="auto"/>
            <w:left w:val="none" w:sz="0" w:space="0" w:color="auto"/>
            <w:bottom w:val="none" w:sz="0" w:space="0" w:color="auto"/>
            <w:right w:val="none" w:sz="0" w:space="0" w:color="auto"/>
          </w:divBdr>
        </w:div>
        <w:div w:id="567346038">
          <w:marLeft w:val="1008"/>
          <w:marRight w:val="0"/>
          <w:marTop w:val="110"/>
          <w:marBottom w:val="0"/>
          <w:divBdr>
            <w:top w:val="none" w:sz="0" w:space="0" w:color="auto"/>
            <w:left w:val="none" w:sz="0" w:space="0" w:color="auto"/>
            <w:bottom w:val="none" w:sz="0" w:space="0" w:color="auto"/>
            <w:right w:val="none" w:sz="0" w:space="0" w:color="auto"/>
          </w:divBdr>
        </w:div>
        <w:div w:id="689725238">
          <w:marLeft w:val="1008"/>
          <w:marRight w:val="0"/>
          <w:marTop w:val="110"/>
          <w:marBottom w:val="0"/>
          <w:divBdr>
            <w:top w:val="none" w:sz="0" w:space="0" w:color="auto"/>
            <w:left w:val="none" w:sz="0" w:space="0" w:color="auto"/>
            <w:bottom w:val="none" w:sz="0" w:space="0" w:color="auto"/>
            <w:right w:val="none" w:sz="0" w:space="0" w:color="auto"/>
          </w:divBdr>
        </w:div>
        <w:div w:id="1622031874">
          <w:marLeft w:val="1008"/>
          <w:marRight w:val="0"/>
          <w:marTop w:val="110"/>
          <w:marBottom w:val="0"/>
          <w:divBdr>
            <w:top w:val="none" w:sz="0" w:space="0" w:color="auto"/>
            <w:left w:val="none" w:sz="0" w:space="0" w:color="auto"/>
            <w:bottom w:val="none" w:sz="0" w:space="0" w:color="auto"/>
            <w:right w:val="none" w:sz="0" w:space="0" w:color="auto"/>
          </w:divBdr>
        </w:div>
        <w:div w:id="1693453285">
          <w:marLeft w:val="504"/>
          <w:marRight w:val="0"/>
          <w:marTop w:val="140"/>
          <w:marBottom w:val="0"/>
          <w:divBdr>
            <w:top w:val="none" w:sz="0" w:space="0" w:color="auto"/>
            <w:left w:val="none" w:sz="0" w:space="0" w:color="auto"/>
            <w:bottom w:val="none" w:sz="0" w:space="0" w:color="auto"/>
            <w:right w:val="none" w:sz="0" w:space="0" w:color="auto"/>
          </w:divBdr>
        </w:div>
        <w:div w:id="1810904896">
          <w:marLeft w:val="504"/>
          <w:marRight w:val="0"/>
          <w:marTop w:val="140"/>
          <w:marBottom w:val="0"/>
          <w:divBdr>
            <w:top w:val="none" w:sz="0" w:space="0" w:color="auto"/>
            <w:left w:val="none" w:sz="0" w:space="0" w:color="auto"/>
            <w:bottom w:val="none" w:sz="0" w:space="0" w:color="auto"/>
            <w:right w:val="none" w:sz="0" w:space="0" w:color="auto"/>
          </w:divBdr>
        </w:div>
        <w:div w:id="2138598211">
          <w:marLeft w:val="504"/>
          <w:marRight w:val="0"/>
          <w:marTop w:val="140"/>
          <w:marBottom w:val="0"/>
          <w:divBdr>
            <w:top w:val="none" w:sz="0" w:space="0" w:color="auto"/>
            <w:left w:val="none" w:sz="0" w:space="0" w:color="auto"/>
            <w:bottom w:val="none" w:sz="0" w:space="0" w:color="auto"/>
            <w:right w:val="none" w:sz="0" w:space="0" w:color="auto"/>
          </w:divBdr>
        </w:div>
      </w:divsChild>
    </w:div>
    <w:div w:id="1777556000">
      <w:bodyDiv w:val="1"/>
      <w:marLeft w:val="0"/>
      <w:marRight w:val="0"/>
      <w:marTop w:val="0"/>
      <w:marBottom w:val="0"/>
      <w:divBdr>
        <w:top w:val="none" w:sz="0" w:space="0" w:color="auto"/>
        <w:left w:val="none" w:sz="0" w:space="0" w:color="auto"/>
        <w:bottom w:val="none" w:sz="0" w:space="0" w:color="auto"/>
        <w:right w:val="none" w:sz="0" w:space="0" w:color="auto"/>
      </w:divBdr>
      <w:divsChild>
        <w:div w:id="591933184">
          <w:marLeft w:val="504"/>
          <w:marRight w:val="0"/>
          <w:marTop w:val="140"/>
          <w:marBottom w:val="0"/>
          <w:divBdr>
            <w:top w:val="none" w:sz="0" w:space="0" w:color="auto"/>
            <w:left w:val="none" w:sz="0" w:space="0" w:color="auto"/>
            <w:bottom w:val="none" w:sz="0" w:space="0" w:color="auto"/>
            <w:right w:val="none" w:sz="0" w:space="0" w:color="auto"/>
          </w:divBdr>
        </w:div>
        <w:div w:id="2015447498">
          <w:marLeft w:val="504"/>
          <w:marRight w:val="0"/>
          <w:marTop w:val="140"/>
          <w:marBottom w:val="0"/>
          <w:divBdr>
            <w:top w:val="none" w:sz="0" w:space="0" w:color="auto"/>
            <w:left w:val="none" w:sz="0" w:space="0" w:color="auto"/>
            <w:bottom w:val="none" w:sz="0" w:space="0" w:color="auto"/>
            <w:right w:val="none" w:sz="0" w:space="0" w:color="auto"/>
          </w:divBdr>
        </w:div>
      </w:divsChild>
    </w:div>
    <w:div w:id="1781797429">
      <w:bodyDiv w:val="1"/>
      <w:marLeft w:val="0"/>
      <w:marRight w:val="0"/>
      <w:marTop w:val="0"/>
      <w:marBottom w:val="0"/>
      <w:divBdr>
        <w:top w:val="none" w:sz="0" w:space="0" w:color="auto"/>
        <w:left w:val="none" w:sz="0" w:space="0" w:color="auto"/>
        <w:bottom w:val="none" w:sz="0" w:space="0" w:color="auto"/>
        <w:right w:val="none" w:sz="0" w:space="0" w:color="auto"/>
      </w:divBdr>
    </w:div>
    <w:div w:id="1784960610">
      <w:bodyDiv w:val="1"/>
      <w:marLeft w:val="0"/>
      <w:marRight w:val="0"/>
      <w:marTop w:val="0"/>
      <w:marBottom w:val="0"/>
      <w:divBdr>
        <w:top w:val="none" w:sz="0" w:space="0" w:color="auto"/>
        <w:left w:val="none" w:sz="0" w:space="0" w:color="auto"/>
        <w:bottom w:val="none" w:sz="0" w:space="0" w:color="auto"/>
        <w:right w:val="none" w:sz="0" w:space="0" w:color="auto"/>
      </w:divBdr>
    </w:div>
    <w:div w:id="1788503079">
      <w:bodyDiv w:val="1"/>
      <w:marLeft w:val="0"/>
      <w:marRight w:val="0"/>
      <w:marTop w:val="0"/>
      <w:marBottom w:val="0"/>
      <w:divBdr>
        <w:top w:val="none" w:sz="0" w:space="0" w:color="auto"/>
        <w:left w:val="none" w:sz="0" w:space="0" w:color="auto"/>
        <w:bottom w:val="none" w:sz="0" w:space="0" w:color="auto"/>
        <w:right w:val="none" w:sz="0" w:space="0" w:color="auto"/>
      </w:divBdr>
    </w:div>
    <w:div w:id="1789664380">
      <w:bodyDiv w:val="1"/>
      <w:marLeft w:val="0"/>
      <w:marRight w:val="0"/>
      <w:marTop w:val="0"/>
      <w:marBottom w:val="0"/>
      <w:divBdr>
        <w:top w:val="none" w:sz="0" w:space="0" w:color="auto"/>
        <w:left w:val="none" w:sz="0" w:space="0" w:color="auto"/>
        <w:bottom w:val="none" w:sz="0" w:space="0" w:color="auto"/>
        <w:right w:val="none" w:sz="0" w:space="0" w:color="auto"/>
      </w:divBdr>
    </w:div>
    <w:div w:id="1794204682">
      <w:bodyDiv w:val="1"/>
      <w:marLeft w:val="0"/>
      <w:marRight w:val="0"/>
      <w:marTop w:val="0"/>
      <w:marBottom w:val="0"/>
      <w:divBdr>
        <w:top w:val="none" w:sz="0" w:space="0" w:color="auto"/>
        <w:left w:val="none" w:sz="0" w:space="0" w:color="auto"/>
        <w:bottom w:val="none" w:sz="0" w:space="0" w:color="auto"/>
        <w:right w:val="none" w:sz="0" w:space="0" w:color="auto"/>
      </w:divBdr>
    </w:div>
    <w:div w:id="1802650533">
      <w:bodyDiv w:val="1"/>
      <w:marLeft w:val="0"/>
      <w:marRight w:val="0"/>
      <w:marTop w:val="0"/>
      <w:marBottom w:val="0"/>
      <w:divBdr>
        <w:top w:val="none" w:sz="0" w:space="0" w:color="auto"/>
        <w:left w:val="none" w:sz="0" w:space="0" w:color="auto"/>
        <w:bottom w:val="none" w:sz="0" w:space="0" w:color="auto"/>
        <w:right w:val="none" w:sz="0" w:space="0" w:color="auto"/>
      </w:divBdr>
    </w:div>
    <w:div w:id="1810631954">
      <w:bodyDiv w:val="1"/>
      <w:marLeft w:val="0"/>
      <w:marRight w:val="0"/>
      <w:marTop w:val="0"/>
      <w:marBottom w:val="0"/>
      <w:divBdr>
        <w:top w:val="none" w:sz="0" w:space="0" w:color="auto"/>
        <w:left w:val="none" w:sz="0" w:space="0" w:color="auto"/>
        <w:bottom w:val="none" w:sz="0" w:space="0" w:color="auto"/>
        <w:right w:val="none" w:sz="0" w:space="0" w:color="auto"/>
      </w:divBdr>
      <w:divsChild>
        <w:div w:id="1105928968">
          <w:marLeft w:val="504"/>
          <w:marRight w:val="0"/>
          <w:marTop w:val="140"/>
          <w:marBottom w:val="0"/>
          <w:divBdr>
            <w:top w:val="none" w:sz="0" w:space="0" w:color="auto"/>
            <w:left w:val="none" w:sz="0" w:space="0" w:color="auto"/>
            <w:bottom w:val="none" w:sz="0" w:space="0" w:color="auto"/>
            <w:right w:val="none" w:sz="0" w:space="0" w:color="auto"/>
          </w:divBdr>
        </w:div>
      </w:divsChild>
    </w:div>
    <w:div w:id="1813061364">
      <w:bodyDiv w:val="1"/>
      <w:marLeft w:val="0"/>
      <w:marRight w:val="0"/>
      <w:marTop w:val="0"/>
      <w:marBottom w:val="0"/>
      <w:divBdr>
        <w:top w:val="none" w:sz="0" w:space="0" w:color="auto"/>
        <w:left w:val="none" w:sz="0" w:space="0" w:color="auto"/>
        <w:bottom w:val="none" w:sz="0" w:space="0" w:color="auto"/>
        <w:right w:val="none" w:sz="0" w:space="0" w:color="auto"/>
      </w:divBdr>
    </w:div>
    <w:div w:id="1814717288">
      <w:bodyDiv w:val="1"/>
      <w:marLeft w:val="0"/>
      <w:marRight w:val="0"/>
      <w:marTop w:val="0"/>
      <w:marBottom w:val="0"/>
      <w:divBdr>
        <w:top w:val="none" w:sz="0" w:space="0" w:color="auto"/>
        <w:left w:val="none" w:sz="0" w:space="0" w:color="auto"/>
        <w:bottom w:val="none" w:sz="0" w:space="0" w:color="auto"/>
        <w:right w:val="none" w:sz="0" w:space="0" w:color="auto"/>
      </w:divBdr>
    </w:div>
    <w:div w:id="1817330838">
      <w:bodyDiv w:val="1"/>
      <w:marLeft w:val="0"/>
      <w:marRight w:val="0"/>
      <w:marTop w:val="0"/>
      <w:marBottom w:val="0"/>
      <w:divBdr>
        <w:top w:val="none" w:sz="0" w:space="0" w:color="auto"/>
        <w:left w:val="none" w:sz="0" w:space="0" w:color="auto"/>
        <w:bottom w:val="none" w:sz="0" w:space="0" w:color="auto"/>
        <w:right w:val="none" w:sz="0" w:space="0" w:color="auto"/>
      </w:divBdr>
    </w:div>
    <w:div w:id="1819493966">
      <w:bodyDiv w:val="1"/>
      <w:marLeft w:val="0"/>
      <w:marRight w:val="0"/>
      <w:marTop w:val="0"/>
      <w:marBottom w:val="0"/>
      <w:divBdr>
        <w:top w:val="none" w:sz="0" w:space="0" w:color="auto"/>
        <w:left w:val="none" w:sz="0" w:space="0" w:color="auto"/>
        <w:bottom w:val="none" w:sz="0" w:space="0" w:color="auto"/>
        <w:right w:val="none" w:sz="0" w:space="0" w:color="auto"/>
      </w:divBdr>
    </w:div>
    <w:div w:id="1821578751">
      <w:bodyDiv w:val="1"/>
      <w:marLeft w:val="0"/>
      <w:marRight w:val="0"/>
      <w:marTop w:val="0"/>
      <w:marBottom w:val="0"/>
      <w:divBdr>
        <w:top w:val="none" w:sz="0" w:space="0" w:color="auto"/>
        <w:left w:val="none" w:sz="0" w:space="0" w:color="auto"/>
        <w:bottom w:val="none" w:sz="0" w:space="0" w:color="auto"/>
        <w:right w:val="none" w:sz="0" w:space="0" w:color="auto"/>
      </w:divBdr>
    </w:div>
    <w:div w:id="1822119610">
      <w:bodyDiv w:val="1"/>
      <w:marLeft w:val="0"/>
      <w:marRight w:val="0"/>
      <w:marTop w:val="0"/>
      <w:marBottom w:val="0"/>
      <w:divBdr>
        <w:top w:val="none" w:sz="0" w:space="0" w:color="auto"/>
        <w:left w:val="none" w:sz="0" w:space="0" w:color="auto"/>
        <w:bottom w:val="none" w:sz="0" w:space="0" w:color="auto"/>
        <w:right w:val="none" w:sz="0" w:space="0" w:color="auto"/>
      </w:divBdr>
    </w:div>
    <w:div w:id="1823427232">
      <w:bodyDiv w:val="1"/>
      <w:marLeft w:val="0"/>
      <w:marRight w:val="0"/>
      <w:marTop w:val="0"/>
      <w:marBottom w:val="0"/>
      <w:divBdr>
        <w:top w:val="none" w:sz="0" w:space="0" w:color="auto"/>
        <w:left w:val="none" w:sz="0" w:space="0" w:color="auto"/>
        <w:bottom w:val="none" w:sz="0" w:space="0" w:color="auto"/>
        <w:right w:val="none" w:sz="0" w:space="0" w:color="auto"/>
      </w:divBdr>
    </w:div>
    <w:div w:id="1828747657">
      <w:bodyDiv w:val="1"/>
      <w:marLeft w:val="0"/>
      <w:marRight w:val="0"/>
      <w:marTop w:val="0"/>
      <w:marBottom w:val="0"/>
      <w:divBdr>
        <w:top w:val="none" w:sz="0" w:space="0" w:color="auto"/>
        <w:left w:val="none" w:sz="0" w:space="0" w:color="auto"/>
        <w:bottom w:val="none" w:sz="0" w:space="0" w:color="auto"/>
        <w:right w:val="none" w:sz="0" w:space="0" w:color="auto"/>
      </w:divBdr>
    </w:div>
    <w:div w:id="1833830095">
      <w:bodyDiv w:val="1"/>
      <w:marLeft w:val="0"/>
      <w:marRight w:val="0"/>
      <w:marTop w:val="0"/>
      <w:marBottom w:val="0"/>
      <w:divBdr>
        <w:top w:val="none" w:sz="0" w:space="0" w:color="auto"/>
        <w:left w:val="none" w:sz="0" w:space="0" w:color="auto"/>
        <w:bottom w:val="none" w:sz="0" w:space="0" w:color="auto"/>
        <w:right w:val="none" w:sz="0" w:space="0" w:color="auto"/>
      </w:divBdr>
    </w:div>
    <w:div w:id="1836920501">
      <w:bodyDiv w:val="1"/>
      <w:marLeft w:val="0"/>
      <w:marRight w:val="0"/>
      <w:marTop w:val="0"/>
      <w:marBottom w:val="0"/>
      <w:divBdr>
        <w:top w:val="none" w:sz="0" w:space="0" w:color="auto"/>
        <w:left w:val="none" w:sz="0" w:space="0" w:color="auto"/>
        <w:bottom w:val="none" w:sz="0" w:space="0" w:color="auto"/>
        <w:right w:val="none" w:sz="0" w:space="0" w:color="auto"/>
      </w:divBdr>
      <w:divsChild>
        <w:div w:id="145586034">
          <w:marLeft w:val="360"/>
          <w:marRight w:val="0"/>
          <w:marTop w:val="0"/>
          <w:marBottom w:val="0"/>
          <w:divBdr>
            <w:top w:val="none" w:sz="0" w:space="0" w:color="auto"/>
            <w:left w:val="none" w:sz="0" w:space="0" w:color="auto"/>
            <w:bottom w:val="none" w:sz="0" w:space="0" w:color="auto"/>
            <w:right w:val="none" w:sz="0" w:space="0" w:color="auto"/>
          </w:divBdr>
        </w:div>
      </w:divsChild>
    </w:div>
    <w:div w:id="1852180979">
      <w:bodyDiv w:val="1"/>
      <w:marLeft w:val="0"/>
      <w:marRight w:val="0"/>
      <w:marTop w:val="0"/>
      <w:marBottom w:val="0"/>
      <w:divBdr>
        <w:top w:val="none" w:sz="0" w:space="0" w:color="auto"/>
        <w:left w:val="none" w:sz="0" w:space="0" w:color="auto"/>
        <w:bottom w:val="none" w:sz="0" w:space="0" w:color="auto"/>
        <w:right w:val="none" w:sz="0" w:space="0" w:color="auto"/>
      </w:divBdr>
    </w:div>
    <w:div w:id="1865828088">
      <w:bodyDiv w:val="1"/>
      <w:marLeft w:val="0"/>
      <w:marRight w:val="0"/>
      <w:marTop w:val="0"/>
      <w:marBottom w:val="0"/>
      <w:divBdr>
        <w:top w:val="none" w:sz="0" w:space="0" w:color="auto"/>
        <w:left w:val="none" w:sz="0" w:space="0" w:color="auto"/>
        <w:bottom w:val="none" w:sz="0" w:space="0" w:color="auto"/>
        <w:right w:val="none" w:sz="0" w:space="0" w:color="auto"/>
      </w:divBdr>
      <w:divsChild>
        <w:div w:id="908886011">
          <w:marLeft w:val="360"/>
          <w:marRight w:val="0"/>
          <w:marTop w:val="0"/>
          <w:marBottom w:val="0"/>
          <w:divBdr>
            <w:top w:val="none" w:sz="0" w:space="0" w:color="auto"/>
            <w:left w:val="none" w:sz="0" w:space="0" w:color="auto"/>
            <w:bottom w:val="none" w:sz="0" w:space="0" w:color="auto"/>
            <w:right w:val="none" w:sz="0" w:space="0" w:color="auto"/>
          </w:divBdr>
        </w:div>
      </w:divsChild>
    </w:div>
    <w:div w:id="1868369349">
      <w:bodyDiv w:val="1"/>
      <w:marLeft w:val="0"/>
      <w:marRight w:val="0"/>
      <w:marTop w:val="0"/>
      <w:marBottom w:val="0"/>
      <w:divBdr>
        <w:top w:val="none" w:sz="0" w:space="0" w:color="auto"/>
        <w:left w:val="none" w:sz="0" w:space="0" w:color="auto"/>
        <w:bottom w:val="none" w:sz="0" w:space="0" w:color="auto"/>
        <w:right w:val="none" w:sz="0" w:space="0" w:color="auto"/>
      </w:divBdr>
    </w:div>
    <w:div w:id="1870413906">
      <w:bodyDiv w:val="1"/>
      <w:marLeft w:val="0"/>
      <w:marRight w:val="0"/>
      <w:marTop w:val="0"/>
      <w:marBottom w:val="0"/>
      <w:divBdr>
        <w:top w:val="none" w:sz="0" w:space="0" w:color="auto"/>
        <w:left w:val="none" w:sz="0" w:space="0" w:color="auto"/>
        <w:bottom w:val="none" w:sz="0" w:space="0" w:color="auto"/>
        <w:right w:val="none" w:sz="0" w:space="0" w:color="auto"/>
      </w:divBdr>
      <w:divsChild>
        <w:div w:id="406806664">
          <w:marLeft w:val="547"/>
          <w:marRight w:val="0"/>
          <w:marTop w:val="0"/>
          <w:marBottom w:val="0"/>
          <w:divBdr>
            <w:top w:val="none" w:sz="0" w:space="0" w:color="auto"/>
            <w:left w:val="none" w:sz="0" w:space="0" w:color="auto"/>
            <w:bottom w:val="none" w:sz="0" w:space="0" w:color="auto"/>
            <w:right w:val="none" w:sz="0" w:space="0" w:color="auto"/>
          </w:divBdr>
        </w:div>
      </w:divsChild>
    </w:div>
    <w:div w:id="1872184653">
      <w:bodyDiv w:val="1"/>
      <w:marLeft w:val="0"/>
      <w:marRight w:val="0"/>
      <w:marTop w:val="0"/>
      <w:marBottom w:val="0"/>
      <w:divBdr>
        <w:top w:val="none" w:sz="0" w:space="0" w:color="auto"/>
        <w:left w:val="none" w:sz="0" w:space="0" w:color="auto"/>
        <w:bottom w:val="none" w:sz="0" w:space="0" w:color="auto"/>
        <w:right w:val="none" w:sz="0" w:space="0" w:color="auto"/>
      </w:divBdr>
    </w:div>
    <w:div w:id="1873617370">
      <w:bodyDiv w:val="1"/>
      <w:marLeft w:val="0"/>
      <w:marRight w:val="0"/>
      <w:marTop w:val="0"/>
      <w:marBottom w:val="0"/>
      <w:divBdr>
        <w:top w:val="none" w:sz="0" w:space="0" w:color="auto"/>
        <w:left w:val="none" w:sz="0" w:space="0" w:color="auto"/>
        <w:bottom w:val="none" w:sz="0" w:space="0" w:color="auto"/>
        <w:right w:val="none" w:sz="0" w:space="0" w:color="auto"/>
      </w:divBdr>
    </w:div>
    <w:div w:id="1879853218">
      <w:bodyDiv w:val="1"/>
      <w:marLeft w:val="0"/>
      <w:marRight w:val="0"/>
      <w:marTop w:val="0"/>
      <w:marBottom w:val="0"/>
      <w:divBdr>
        <w:top w:val="none" w:sz="0" w:space="0" w:color="auto"/>
        <w:left w:val="none" w:sz="0" w:space="0" w:color="auto"/>
        <w:bottom w:val="none" w:sz="0" w:space="0" w:color="auto"/>
        <w:right w:val="none" w:sz="0" w:space="0" w:color="auto"/>
      </w:divBdr>
      <w:divsChild>
        <w:div w:id="205601038">
          <w:marLeft w:val="547"/>
          <w:marRight w:val="0"/>
          <w:marTop w:val="0"/>
          <w:marBottom w:val="0"/>
          <w:divBdr>
            <w:top w:val="none" w:sz="0" w:space="0" w:color="auto"/>
            <w:left w:val="none" w:sz="0" w:space="0" w:color="auto"/>
            <w:bottom w:val="none" w:sz="0" w:space="0" w:color="auto"/>
            <w:right w:val="none" w:sz="0" w:space="0" w:color="auto"/>
          </w:divBdr>
        </w:div>
        <w:div w:id="689645747">
          <w:marLeft w:val="547"/>
          <w:marRight w:val="0"/>
          <w:marTop w:val="0"/>
          <w:marBottom w:val="0"/>
          <w:divBdr>
            <w:top w:val="none" w:sz="0" w:space="0" w:color="auto"/>
            <w:left w:val="none" w:sz="0" w:space="0" w:color="auto"/>
            <w:bottom w:val="none" w:sz="0" w:space="0" w:color="auto"/>
            <w:right w:val="none" w:sz="0" w:space="0" w:color="auto"/>
          </w:divBdr>
        </w:div>
        <w:div w:id="1344697583">
          <w:marLeft w:val="547"/>
          <w:marRight w:val="0"/>
          <w:marTop w:val="0"/>
          <w:marBottom w:val="0"/>
          <w:divBdr>
            <w:top w:val="none" w:sz="0" w:space="0" w:color="auto"/>
            <w:left w:val="none" w:sz="0" w:space="0" w:color="auto"/>
            <w:bottom w:val="none" w:sz="0" w:space="0" w:color="auto"/>
            <w:right w:val="none" w:sz="0" w:space="0" w:color="auto"/>
          </w:divBdr>
        </w:div>
        <w:div w:id="1843619669">
          <w:marLeft w:val="547"/>
          <w:marRight w:val="0"/>
          <w:marTop w:val="0"/>
          <w:marBottom w:val="0"/>
          <w:divBdr>
            <w:top w:val="none" w:sz="0" w:space="0" w:color="auto"/>
            <w:left w:val="none" w:sz="0" w:space="0" w:color="auto"/>
            <w:bottom w:val="none" w:sz="0" w:space="0" w:color="auto"/>
            <w:right w:val="none" w:sz="0" w:space="0" w:color="auto"/>
          </w:divBdr>
        </w:div>
      </w:divsChild>
    </w:div>
    <w:div w:id="1882671041">
      <w:bodyDiv w:val="1"/>
      <w:marLeft w:val="0"/>
      <w:marRight w:val="0"/>
      <w:marTop w:val="0"/>
      <w:marBottom w:val="0"/>
      <w:divBdr>
        <w:top w:val="none" w:sz="0" w:space="0" w:color="auto"/>
        <w:left w:val="none" w:sz="0" w:space="0" w:color="auto"/>
        <w:bottom w:val="none" w:sz="0" w:space="0" w:color="auto"/>
        <w:right w:val="none" w:sz="0" w:space="0" w:color="auto"/>
      </w:divBdr>
    </w:div>
    <w:div w:id="1884712351">
      <w:bodyDiv w:val="1"/>
      <w:marLeft w:val="0"/>
      <w:marRight w:val="0"/>
      <w:marTop w:val="0"/>
      <w:marBottom w:val="0"/>
      <w:divBdr>
        <w:top w:val="none" w:sz="0" w:space="0" w:color="auto"/>
        <w:left w:val="none" w:sz="0" w:space="0" w:color="auto"/>
        <w:bottom w:val="none" w:sz="0" w:space="0" w:color="auto"/>
        <w:right w:val="none" w:sz="0" w:space="0" w:color="auto"/>
      </w:divBdr>
    </w:div>
    <w:div w:id="1899894048">
      <w:bodyDiv w:val="1"/>
      <w:marLeft w:val="0"/>
      <w:marRight w:val="0"/>
      <w:marTop w:val="0"/>
      <w:marBottom w:val="0"/>
      <w:divBdr>
        <w:top w:val="none" w:sz="0" w:space="0" w:color="auto"/>
        <w:left w:val="none" w:sz="0" w:space="0" w:color="auto"/>
        <w:bottom w:val="none" w:sz="0" w:space="0" w:color="auto"/>
        <w:right w:val="none" w:sz="0" w:space="0" w:color="auto"/>
      </w:divBdr>
    </w:div>
    <w:div w:id="1903368954">
      <w:bodyDiv w:val="1"/>
      <w:marLeft w:val="0"/>
      <w:marRight w:val="0"/>
      <w:marTop w:val="0"/>
      <w:marBottom w:val="0"/>
      <w:divBdr>
        <w:top w:val="none" w:sz="0" w:space="0" w:color="auto"/>
        <w:left w:val="none" w:sz="0" w:space="0" w:color="auto"/>
        <w:bottom w:val="none" w:sz="0" w:space="0" w:color="auto"/>
        <w:right w:val="none" w:sz="0" w:space="0" w:color="auto"/>
      </w:divBdr>
    </w:div>
    <w:div w:id="1915435370">
      <w:bodyDiv w:val="1"/>
      <w:marLeft w:val="0"/>
      <w:marRight w:val="0"/>
      <w:marTop w:val="0"/>
      <w:marBottom w:val="0"/>
      <w:divBdr>
        <w:top w:val="none" w:sz="0" w:space="0" w:color="auto"/>
        <w:left w:val="none" w:sz="0" w:space="0" w:color="auto"/>
        <w:bottom w:val="none" w:sz="0" w:space="0" w:color="auto"/>
        <w:right w:val="none" w:sz="0" w:space="0" w:color="auto"/>
      </w:divBdr>
      <w:divsChild>
        <w:div w:id="1308129394">
          <w:marLeft w:val="504"/>
          <w:marRight w:val="0"/>
          <w:marTop w:val="140"/>
          <w:marBottom w:val="0"/>
          <w:divBdr>
            <w:top w:val="none" w:sz="0" w:space="0" w:color="auto"/>
            <w:left w:val="none" w:sz="0" w:space="0" w:color="auto"/>
            <w:bottom w:val="none" w:sz="0" w:space="0" w:color="auto"/>
            <w:right w:val="none" w:sz="0" w:space="0" w:color="auto"/>
          </w:divBdr>
        </w:div>
        <w:div w:id="1568806249">
          <w:marLeft w:val="1008"/>
          <w:marRight w:val="0"/>
          <w:marTop w:val="110"/>
          <w:marBottom w:val="0"/>
          <w:divBdr>
            <w:top w:val="none" w:sz="0" w:space="0" w:color="auto"/>
            <w:left w:val="none" w:sz="0" w:space="0" w:color="auto"/>
            <w:bottom w:val="none" w:sz="0" w:space="0" w:color="auto"/>
            <w:right w:val="none" w:sz="0" w:space="0" w:color="auto"/>
          </w:divBdr>
        </w:div>
        <w:div w:id="1630865712">
          <w:marLeft w:val="504"/>
          <w:marRight w:val="0"/>
          <w:marTop w:val="140"/>
          <w:marBottom w:val="0"/>
          <w:divBdr>
            <w:top w:val="none" w:sz="0" w:space="0" w:color="auto"/>
            <w:left w:val="none" w:sz="0" w:space="0" w:color="auto"/>
            <w:bottom w:val="none" w:sz="0" w:space="0" w:color="auto"/>
            <w:right w:val="none" w:sz="0" w:space="0" w:color="auto"/>
          </w:divBdr>
        </w:div>
        <w:div w:id="1774784696">
          <w:marLeft w:val="504"/>
          <w:marRight w:val="0"/>
          <w:marTop w:val="140"/>
          <w:marBottom w:val="0"/>
          <w:divBdr>
            <w:top w:val="none" w:sz="0" w:space="0" w:color="auto"/>
            <w:left w:val="none" w:sz="0" w:space="0" w:color="auto"/>
            <w:bottom w:val="none" w:sz="0" w:space="0" w:color="auto"/>
            <w:right w:val="none" w:sz="0" w:space="0" w:color="auto"/>
          </w:divBdr>
        </w:div>
        <w:div w:id="1956018190">
          <w:marLeft w:val="1008"/>
          <w:marRight w:val="0"/>
          <w:marTop w:val="110"/>
          <w:marBottom w:val="0"/>
          <w:divBdr>
            <w:top w:val="none" w:sz="0" w:space="0" w:color="auto"/>
            <w:left w:val="none" w:sz="0" w:space="0" w:color="auto"/>
            <w:bottom w:val="none" w:sz="0" w:space="0" w:color="auto"/>
            <w:right w:val="none" w:sz="0" w:space="0" w:color="auto"/>
          </w:divBdr>
        </w:div>
      </w:divsChild>
    </w:div>
    <w:div w:id="1915510557">
      <w:bodyDiv w:val="1"/>
      <w:marLeft w:val="0"/>
      <w:marRight w:val="0"/>
      <w:marTop w:val="0"/>
      <w:marBottom w:val="0"/>
      <w:divBdr>
        <w:top w:val="none" w:sz="0" w:space="0" w:color="auto"/>
        <w:left w:val="none" w:sz="0" w:space="0" w:color="auto"/>
        <w:bottom w:val="none" w:sz="0" w:space="0" w:color="auto"/>
        <w:right w:val="none" w:sz="0" w:space="0" w:color="auto"/>
      </w:divBdr>
    </w:div>
    <w:div w:id="1920362219">
      <w:bodyDiv w:val="1"/>
      <w:marLeft w:val="0"/>
      <w:marRight w:val="0"/>
      <w:marTop w:val="0"/>
      <w:marBottom w:val="0"/>
      <w:divBdr>
        <w:top w:val="none" w:sz="0" w:space="0" w:color="auto"/>
        <w:left w:val="none" w:sz="0" w:space="0" w:color="auto"/>
        <w:bottom w:val="none" w:sz="0" w:space="0" w:color="auto"/>
        <w:right w:val="none" w:sz="0" w:space="0" w:color="auto"/>
      </w:divBdr>
    </w:div>
    <w:div w:id="1931084565">
      <w:bodyDiv w:val="1"/>
      <w:marLeft w:val="0"/>
      <w:marRight w:val="0"/>
      <w:marTop w:val="0"/>
      <w:marBottom w:val="0"/>
      <w:divBdr>
        <w:top w:val="none" w:sz="0" w:space="0" w:color="auto"/>
        <w:left w:val="none" w:sz="0" w:space="0" w:color="auto"/>
        <w:bottom w:val="none" w:sz="0" w:space="0" w:color="auto"/>
        <w:right w:val="none" w:sz="0" w:space="0" w:color="auto"/>
      </w:divBdr>
    </w:div>
    <w:div w:id="1942447610">
      <w:bodyDiv w:val="1"/>
      <w:marLeft w:val="0"/>
      <w:marRight w:val="0"/>
      <w:marTop w:val="0"/>
      <w:marBottom w:val="0"/>
      <w:divBdr>
        <w:top w:val="none" w:sz="0" w:space="0" w:color="auto"/>
        <w:left w:val="none" w:sz="0" w:space="0" w:color="auto"/>
        <w:bottom w:val="none" w:sz="0" w:space="0" w:color="auto"/>
        <w:right w:val="none" w:sz="0" w:space="0" w:color="auto"/>
      </w:divBdr>
    </w:div>
    <w:div w:id="1951886297">
      <w:bodyDiv w:val="1"/>
      <w:marLeft w:val="0"/>
      <w:marRight w:val="0"/>
      <w:marTop w:val="0"/>
      <w:marBottom w:val="0"/>
      <w:divBdr>
        <w:top w:val="none" w:sz="0" w:space="0" w:color="auto"/>
        <w:left w:val="none" w:sz="0" w:space="0" w:color="auto"/>
        <w:bottom w:val="none" w:sz="0" w:space="0" w:color="auto"/>
        <w:right w:val="none" w:sz="0" w:space="0" w:color="auto"/>
      </w:divBdr>
      <w:divsChild>
        <w:div w:id="211038044">
          <w:marLeft w:val="547"/>
          <w:marRight w:val="0"/>
          <w:marTop w:val="0"/>
          <w:marBottom w:val="0"/>
          <w:divBdr>
            <w:top w:val="none" w:sz="0" w:space="0" w:color="auto"/>
            <w:left w:val="none" w:sz="0" w:space="0" w:color="auto"/>
            <w:bottom w:val="none" w:sz="0" w:space="0" w:color="auto"/>
            <w:right w:val="none" w:sz="0" w:space="0" w:color="auto"/>
          </w:divBdr>
        </w:div>
      </w:divsChild>
    </w:div>
    <w:div w:id="1952590851">
      <w:bodyDiv w:val="1"/>
      <w:marLeft w:val="0"/>
      <w:marRight w:val="0"/>
      <w:marTop w:val="0"/>
      <w:marBottom w:val="0"/>
      <w:divBdr>
        <w:top w:val="none" w:sz="0" w:space="0" w:color="auto"/>
        <w:left w:val="none" w:sz="0" w:space="0" w:color="auto"/>
        <w:bottom w:val="none" w:sz="0" w:space="0" w:color="auto"/>
        <w:right w:val="none" w:sz="0" w:space="0" w:color="auto"/>
      </w:divBdr>
    </w:div>
    <w:div w:id="1956209507">
      <w:bodyDiv w:val="1"/>
      <w:marLeft w:val="0"/>
      <w:marRight w:val="0"/>
      <w:marTop w:val="0"/>
      <w:marBottom w:val="0"/>
      <w:divBdr>
        <w:top w:val="none" w:sz="0" w:space="0" w:color="auto"/>
        <w:left w:val="none" w:sz="0" w:space="0" w:color="auto"/>
        <w:bottom w:val="none" w:sz="0" w:space="0" w:color="auto"/>
        <w:right w:val="none" w:sz="0" w:space="0" w:color="auto"/>
      </w:divBdr>
      <w:divsChild>
        <w:div w:id="168178353">
          <w:marLeft w:val="-638"/>
          <w:marRight w:val="0"/>
          <w:marTop w:val="0"/>
          <w:marBottom w:val="0"/>
          <w:divBdr>
            <w:top w:val="none" w:sz="0" w:space="0" w:color="auto"/>
            <w:left w:val="none" w:sz="0" w:space="0" w:color="auto"/>
            <w:bottom w:val="none" w:sz="0" w:space="0" w:color="auto"/>
            <w:right w:val="none" w:sz="0" w:space="0" w:color="auto"/>
          </w:divBdr>
        </w:div>
      </w:divsChild>
    </w:div>
    <w:div w:id="1961759937">
      <w:bodyDiv w:val="1"/>
      <w:marLeft w:val="0"/>
      <w:marRight w:val="0"/>
      <w:marTop w:val="0"/>
      <w:marBottom w:val="0"/>
      <w:divBdr>
        <w:top w:val="none" w:sz="0" w:space="0" w:color="auto"/>
        <w:left w:val="none" w:sz="0" w:space="0" w:color="auto"/>
        <w:bottom w:val="none" w:sz="0" w:space="0" w:color="auto"/>
        <w:right w:val="none" w:sz="0" w:space="0" w:color="auto"/>
      </w:divBdr>
    </w:div>
    <w:div w:id="1980963571">
      <w:bodyDiv w:val="1"/>
      <w:marLeft w:val="0"/>
      <w:marRight w:val="0"/>
      <w:marTop w:val="0"/>
      <w:marBottom w:val="0"/>
      <w:divBdr>
        <w:top w:val="none" w:sz="0" w:space="0" w:color="auto"/>
        <w:left w:val="none" w:sz="0" w:space="0" w:color="auto"/>
        <w:bottom w:val="none" w:sz="0" w:space="0" w:color="auto"/>
        <w:right w:val="none" w:sz="0" w:space="0" w:color="auto"/>
      </w:divBdr>
    </w:div>
    <w:div w:id="1998222795">
      <w:bodyDiv w:val="1"/>
      <w:marLeft w:val="0"/>
      <w:marRight w:val="0"/>
      <w:marTop w:val="0"/>
      <w:marBottom w:val="0"/>
      <w:divBdr>
        <w:top w:val="none" w:sz="0" w:space="0" w:color="auto"/>
        <w:left w:val="none" w:sz="0" w:space="0" w:color="auto"/>
        <w:bottom w:val="none" w:sz="0" w:space="0" w:color="auto"/>
        <w:right w:val="none" w:sz="0" w:space="0" w:color="auto"/>
      </w:divBdr>
    </w:div>
    <w:div w:id="1999190193">
      <w:bodyDiv w:val="1"/>
      <w:marLeft w:val="0"/>
      <w:marRight w:val="0"/>
      <w:marTop w:val="0"/>
      <w:marBottom w:val="0"/>
      <w:divBdr>
        <w:top w:val="none" w:sz="0" w:space="0" w:color="auto"/>
        <w:left w:val="none" w:sz="0" w:space="0" w:color="auto"/>
        <w:bottom w:val="none" w:sz="0" w:space="0" w:color="auto"/>
        <w:right w:val="none" w:sz="0" w:space="0" w:color="auto"/>
      </w:divBdr>
    </w:div>
    <w:div w:id="2000190631">
      <w:bodyDiv w:val="1"/>
      <w:marLeft w:val="0"/>
      <w:marRight w:val="0"/>
      <w:marTop w:val="0"/>
      <w:marBottom w:val="0"/>
      <w:divBdr>
        <w:top w:val="none" w:sz="0" w:space="0" w:color="auto"/>
        <w:left w:val="none" w:sz="0" w:space="0" w:color="auto"/>
        <w:bottom w:val="none" w:sz="0" w:space="0" w:color="auto"/>
        <w:right w:val="none" w:sz="0" w:space="0" w:color="auto"/>
      </w:divBdr>
    </w:div>
    <w:div w:id="2004039792">
      <w:bodyDiv w:val="1"/>
      <w:marLeft w:val="0"/>
      <w:marRight w:val="0"/>
      <w:marTop w:val="0"/>
      <w:marBottom w:val="0"/>
      <w:divBdr>
        <w:top w:val="none" w:sz="0" w:space="0" w:color="auto"/>
        <w:left w:val="none" w:sz="0" w:space="0" w:color="auto"/>
        <w:bottom w:val="none" w:sz="0" w:space="0" w:color="auto"/>
        <w:right w:val="none" w:sz="0" w:space="0" w:color="auto"/>
      </w:divBdr>
    </w:div>
    <w:div w:id="2004234705">
      <w:bodyDiv w:val="1"/>
      <w:marLeft w:val="0"/>
      <w:marRight w:val="0"/>
      <w:marTop w:val="0"/>
      <w:marBottom w:val="0"/>
      <w:divBdr>
        <w:top w:val="none" w:sz="0" w:space="0" w:color="auto"/>
        <w:left w:val="none" w:sz="0" w:space="0" w:color="auto"/>
        <w:bottom w:val="none" w:sz="0" w:space="0" w:color="auto"/>
        <w:right w:val="none" w:sz="0" w:space="0" w:color="auto"/>
      </w:divBdr>
    </w:div>
    <w:div w:id="2019455126">
      <w:bodyDiv w:val="1"/>
      <w:marLeft w:val="0"/>
      <w:marRight w:val="0"/>
      <w:marTop w:val="0"/>
      <w:marBottom w:val="0"/>
      <w:divBdr>
        <w:top w:val="none" w:sz="0" w:space="0" w:color="auto"/>
        <w:left w:val="none" w:sz="0" w:space="0" w:color="auto"/>
        <w:bottom w:val="none" w:sz="0" w:space="0" w:color="auto"/>
        <w:right w:val="none" w:sz="0" w:space="0" w:color="auto"/>
      </w:divBdr>
    </w:div>
    <w:div w:id="2021544485">
      <w:bodyDiv w:val="1"/>
      <w:marLeft w:val="0"/>
      <w:marRight w:val="0"/>
      <w:marTop w:val="0"/>
      <w:marBottom w:val="0"/>
      <w:divBdr>
        <w:top w:val="none" w:sz="0" w:space="0" w:color="auto"/>
        <w:left w:val="none" w:sz="0" w:space="0" w:color="auto"/>
        <w:bottom w:val="none" w:sz="0" w:space="0" w:color="auto"/>
        <w:right w:val="none" w:sz="0" w:space="0" w:color="auto"/>
      </w:divBdr>
    </w:div>
    <w:div w:id="2024428022">
      <w:bodyDiv w:val="1"/>
      <w:marLeft w:val="0"/>
      <w:marRight w:val="0"/>
      <w:marTop w:val="0"/>
      <w:marBottom w:val="0"/>
      <w:divBdr>
        <w:top w:val="none" w:sz="0" w:space="0" w:color="auto"/>
        <w:left w:val="none" w:sz="0" w:space="0" w:color="auto"/>
        <w:bottom w:val="none" w:sz="0" w:space="0" w:color="auto"/>
        <w:right w:val="none" w:sz="0" w:space="0" w:color="auto"/>
      </w:divBdr>
      <w:divsChild>
        <w:div w:id="531499752">
          <w:marLeft w:val="547"/>
          <w:marRight w:val="0"/>
          <w:marTop w:val="0"/>
          <w:marBottom w:val="0"/>
          <w:divBdr>
            <w:top w:val="none" w:sz="0" w:space="0" w:color="auto"/>
            <w:left w:val="none" w:sz="0" w:space="0" w:color="auto"/>
            <w:bottom w:val="none" w:sz="0" w:space="0" w:color="auto"/>
            <w:right w:val="none" w:sz="0" w:space="0" w:color="auto"/>
          </w:divBdr>
        </w:div>
      </w:divsChild>
    </w:div>
    <w:div w:id="2028826629">
      <w:bodyDiv w:val="1"/>
      <w:marLeft w:val="0"/>
      <w:marRight w:val="0"/>
      <w:marTop w:val="0"/>
      <w:marBottom w:val="0"/>
      <w:divBdr>
        <w:top w:val="none" w:sz="0" w:space="0" w:color="auto"/>
        <w:left w:val="none" w:sz="0" w:space="0" w:color="auto"/>
        <w:bottom w:val="none" w:sz="0" w:space="0" w:color="auto"/>
        <w:right w:val="none" w:sz="0" w:space="0" w:color="auto"/>
      </w:divBdr>
    </w:div>
    <w:div w:id="2034960442">
      <w:bodyDiv w:val="1"/>
      <w:marLeft w:val="0"/>
      <w:marRight w:val="0"/>
      <w:marTop w:val="0"/>
      <w:marBottom w:val="0"/>
      <w:divBdr>
        <w:top w:val="none" w:sz="0" w:space="0" w:color="auto"/>
        <w:left w:val="none" w:sz="0" w:space="0" w:color="auto"/>
        <w:bottom w:val="none" w:sz="0" w:space="0" w:color="auto"/>
        <w:right w:val="none" w:sz="0" w:space="0" w:color="auto"/>
      </w:divBdr>
    </w:div>
    <w:div w:id="2041733502">
      <w:bodyDiv w:val="1"/>
      <w:marLeft w:val="0"/>
      <w:marRight w:val="0"/>
      <w:marTop w:val="0"/>
      <w:marBottom w:val="0"/>
      <w:divBdr>
        <w:top w:val="none" w:sz="0" w:space="0" w:color="auto"/>
        <w:left w:val="none" w:sz="0" w:space="0" w:color="auto"/>
        <w:bottom w:val="none" w:sz="0" w:space="0" w:color="auto"/>
        <w:right w:val="none" w:sz="0" w:space="0" w:color="auto"/>
      </w:divBdr>
    </w:div>
    <w:div w:id="2048098018">
      <w:bodyDiv w:val="1"/>
      <w:marLeft w:val="0"/>
      <w:marRight w:val="0"/>
      <w:marTop w:val="0"/>
      <w:marBottom w:val="0"/>
      <w:divBdr>
        <w:top w:val="none" w:sz="0" w:space="0" w:color="auto"/>
        <w:left w:val="none" w:sz="0" w:space="0" w:color="auto"/>
        <w:bottom w:val="none" w:sz="0" w:space="0" w:color="auto"/>
        <w:right w:val="none" w:sz="0" w:space="0" w:color="auto"/>
      </w:divBdr>
    </w:div>
    <w:div w:id="2052805527">
      <w:bodyDiv w:val="1"/>
      <w:marLeft w:val="0"/>
      <w:marRight w:val="0"/>
      <w:marTop w:val="0"/>
      <w:marBottom w:val="0"/>
      <w:divBdr>
        <w:top w:val="none" w:sz="0" w:space="0" w:color="auto"/>
        <w:left w:val="none" w:sz="0" w:space="0" w:color="auto"/>
        <w:bottom w:val="none" w:sz="0" w:space="0" w:color="auto"/>
        <w:right w:val="none" w:sz="0" w:space="0" w:color="auto"/>
      </w:divBdr>
      <w:divsChild>
        <w:div w:id="54203817">
          <w:marLeft w:val="547"/>
          <w:marRight w:val="0"/>
          <w:marTop w:val="0"/>
          <w:marBottom w:val="0"/>
          <w:divBdr>
            <w:top w:val="none" w:sz="0" w:space="0" w:color="auto"/>
            <w:left w:val="none" w:sz="0" w:space="0" w:color="auto"/>
            <w:bottom w:val="none" w:sz="0" w:space="0" w:color="auto"/>
            <w:right w:val="none" w:sz="0" w:space="0" w:color="auto"/>
          </w:divBdr>
        </w:div>
      </w:divsChild>
    </w:div>
    <w:div w:id="2056007554">
      <w:bodyDiv w:val="1"/>
      <w:marLeft w:val="0"/>
      <w:marRight w:val="0"/>
      <w:marTop w:val="0"/>
      <w:marBottom w:val="0"/>
      <w:divBdr>
        <w:top w:val="none" w:sz="0" w:space="0" w:color="auto"/>
        <w:left w:val="none" w:sz="0" w:space="0" w:color="auto"/>
        <w:bottom w:val="none" w:sz="0" w:space="0" w:color="auto"/>
        <w:right w:val="none" w:sz="0" w:space="0" w:color="auto"/>
      </w:divBdr>
    </w:div>
    <w:div w:id="2057581006">
      <w:bodyDiv w:val="1"/>
      <w:marLeft w:val="0"/>
      <w:marRight w:val="0"/>
      <w:marTop w:val="0"/>
      <w:marBottom w:val="0"/>
      <w:divBdr>
        <w:top w:val="none" w:sz="0" w:space="0" w:color="auto"/>
        <w:left w:val="none" w:sz="0" w:space="0" w:color="auto"/>
        <w:bottom w:val="none" w:sz="0" w:space="0" w:color="auto"/>
        <w:right w:val="none" w:sz="0" w:space="0" w:color="auto"/>
      </w:divBdr>
    </w:div>
    <w:div w:id="2066709032">
      <w:bodyDiv w:val="1"/>
      <w:marLeft w:val="0"/>
      <w:marRight w:val="0"/>
      <w:marTop w:val="0"/>
      <w:marBottom w:val="0"/>
      <w:divBdr>
        <w:top w:val="none" w:sz="0" w:space="0" w:color="auto"/>
        <w:left w:val="none" w:sz="0" w:space="0" w:color="auto"/>
        <w:bottom w:val="none" w:sz="0" w:space="0" w:color="auto"/>
        <w:right w:val="none" w:sz="0" w:space="0" w:color="auto"/>
      </w:divBdr>
    </w:div>
    <w:div w:id="2079203898">
      <w:bodyDiv w:val="1"/>
      <w:marLeft w:val="0"/>
      <w:marRight w:val="0"/>
      <w:marTop w:val="0"/>
      <w:marBottom w:val="0"/>
      <w:divBdr>
        <w:top w:val="none" w:sz="0" w:space="0" w:color="auto"/>
        <w:left w:val="none" w:sz="0" w:space="0" w:color="auto"/>
        <w:bottom w:val="none" w:sz="0" w:space="0" w:color="auto"/>
        <w:right w:val="none" w:sz="0" w:space="0" w:color="auto"/>
      </w:divBdr>
    </w:div>
    <w:div w:id="2089576728">
      <w:bodyDiv w:val="1"/>
      <w:marLeft w:val="0"/>
      <w:marRight w:val="0"/>
      <w:marTop w:val="0"/>
      <w:marBottom w:val="0"/>
      <w:divBdr>
        <w:top w:val="none" w:sz="0" w:space="0" w:color="auto"/>
        <w:left w:val="none" w:sz="0" w:space="0" w:color="auto"/>
        <w:bottom w:val="none" w:sz="0" w:space="0" w:color="auto"/>
        <w:right w:val="none" w:sz="0" w:space="0" w:color="auto"/>
      </w:divBdr>
      <w:divsChild>
        <w:div w:id="232787438">
          <w:marLeft w:val="504"/>
          <w:marRight w:val="0"/>
          <w:marTop w:val="140"/>
          <w:marBottom w:val="0"/>
          <w:divBdr>
            <w:top w:val="none" w:sz="0" w:space="0" w:color="auto"/>
            <w:left w:val="none" w:sz="0" w:space="0" w:color="auto"/>
            <w:bottom w:val="none" w:sz="0" w:space="0" w:color="auto"/>
            <w:right w:val="none" w:sz="0" w:space="0" w:color="auto"/>
          </w:divBdr>
        </w:div>
      </w:divsChild>
    </w:div>
    <w:div w:id="2094426370">
      <w:bodyDiv w:val="1"/>
      <w:marLeft w:val="0"/>
      <w:marRight w:val="0"/>
      <w:marTop w:val="0"/>
      <w:marBottom w:val="0"/>
      <w:divBdr>
        <w:top w:val="none" w:sz="0" w:space="0" w:color="auto"/>
        <w:left w:val="none" w:sz="0" w:space="0" w:color="auto"/>
        <w:bottom w:val="none" w:sz="0" w:space="0" w:color="auto"/>
        <w:right w:val="none" w:sz="0" w:space="0" w:color="auto"/>
      </w:divBdr>
    </w:div>
    <w:div w:id="2101564131">
      <w:bodyDiv w:val="1"/>
      <w:marLeft w:val="0"/>
      <w:marRight w:val="0"/>
      <w:marTop w:val="0"/>
      <w:marBottom w:val="0"/>
      <w:divBdr>
        <w:top w:val="none" w:sz="0" w:space="0" w:color="auto"/>
        <w:left w:val="none" w:sz="0" w:space="0" w:color="auto"/>
        <w:bottom w:val="none" w:sz="0" w:space="0" w:color="auto"/>
        <w:right w:val="none" w:sz="0" w:space="0" w:color="auto"/>
      </w:divBdr>
    </w:div>
    <w:div w:id="2103447775">
      <w:bodyDiv w:val="1"/>
      <w:marLeft w:val="0"/>
      <w:marRight w:val="0"/>
      <w:marTop w:val="0"/>
      <w:marBottom w:val="0"/>
      <w:divBdr>
        <w:top w:val="none" w:sz="0" w:space="0" w:color="auto"/>
        <w:left w:val="none" w:sz="0" w:space="0" w:color="auto"/>
        <w:bottom w:val="none" w:sz="0" w:space="0" w:color="auto"/>
        <w:right w:val="none" w:sz="0" w:space="0" w:color="auto"/>
      </w:divBdr>
    </w:div>
    <w:div w:id="2106992068">
      <w:bodyDiv w:val="1"/>
      <w:marLeft w:val="0"/>
      <w:marRight w:val="0"/>
      <w:marTop w:val="0"/>
      <w:marBottom w:val="0"/>
      <w:divBdr>
        <w:top w:val="none" w:sz="0" w:space="0" w:color="auto"/>
        <w:left w:val="none" w:sz="0" w:space="0" w:color="auto"/>
        <w:bottom w:val="none" w:sz="0" w:space="0" w:color="auto"/>
        <w:right w:val="none" w:sz="0" w:space="0" w:color="auto"/>
      </w:divBdr>
    </w:div>
    <w:div w:id="2110929211">
      <w:bodyDiv w:val="1"/>
      <w:marLeft w:val="0"/>
      <w:marRight w:val="0"/>
      <w:marTop w:val="0"/>
      <w:marBottom w:val="0"/>
      <w:divBdr>
        <w:top w:val="none" w:sz="0" w:space="0" w:color="auto"/>
        <w:left w:val="none" w:sz="0" w:space="0" w:color="auto"/>
        <w:bottom w:val="none" w:sz="0" w:space="0" w:color="auto"/>
        <w:right w:val="none" w:sz="0" w:space="0" w:color="auto"/>
      </w:divBdr>
    </w:div>
    <w:div w:id="2119332856">
      <w:bodyDiv w:val="1"/>
      <w:marLeft w:val="0"/>
      <w:marRight w:val="0"/>
      <w:marTop w:val="0"/>
      <w:marBottom w:val="0"/>
      <w:divBdr>
        <w:top w:val="none" w:sz="0" w:space="0" w:color="auto"/>
        <w:left w:val="none" w:sz="0" w:space="0" w:color="auto"/>
        <w:bottom w:val="none" w:sz="0" w:space="0" w:color="auto"/>
        <w:right w:val="none" w:sz="0" w:space="0" w:color="auto"/>
      </w:divBdr>
    </w:div>
    <w:div w:id="2124884764">
      <w:bodyDiv w:val="1"/>
      <w:marLeft w:val="0"/>
      <w:marRight w:val="0"/>
      <w:marTop w:val="0"/>
      <w:marBottom w:val="0"/>
      <w:divBdr>
        <w:top w:val="none" w:sz="0" w:space="0" w:color="auto"/>
        <w:left w:val="none" w:sz="0" w:space="0" w:color="auto"/>
        <w:bottom w:val="none" w:sz="0" w:space="0" w:color="auto"/>
        <w:right w:val="none" w:sz="0" w:space="0" w:color="auto"/>
      </w:divBdr>
    </w:div>
    <w:div w:id="2129278995">
      <w:bodyDiv w:val="1"/>
      <w:marLeft w:val="0"/>
      <w:marRight w:val="0"/>
      <w:marTop w:val="0"/>
      <w:marBottom w:val="0"/>
      <w:divBdr>
        <w:top w:val="none" w:sz="0" w:space="0" w:color="auto"/>
        <w:left w:val="none" w:sz="0" w:space="0" w:color="auto"/>
        <w:bottom w:val="none" w:sz="0" w:space="0" w:color="auto"/>
        <w:right w:val="none" w:sz="0" w:space="0" w:color="auto"/>
      </w:divBdr>
    </w:div>
    <w:div w:id="2129618017">
      <w:bodyDiv w:val="1"/>
      <w:marLeft w:val="0"/>
      <w:marRight w:val="0"/>
      <w:marTop w:val="0"/>
      <w:marBottom w:val="0"/>
      <w:divBdr>
        <w:top w:val="none" w:sz="0" w:space="0" w:color="auto"/>
        <w:left w:val="none" w:sz="0" w:space="0" w:color="auto"/>
        <w:bottom w:val="none" w:sz="0" w:space="0" w:color="auto"/>
        <w:right w:val="none" w:sz="0" w:space="0" w:color="auto"/>
      </w:divBdr>
    </w:div>
    <w:div w:id="2130582902">
      <w:bodyDiv w:val="1"/>
      <w:marLeft w:val="0"/>
      <w:marRight w:val="0"/>
      <w:marTop w:val="0"/>
      <w:marBottom w:val="0"/>
      <w:divBdr>
        <w:top w:val="none" w:sz="0" w:space="0" w:color="auto"/>
        <w:left w:val="none" w:sz="0" w:space="0" w:color="auto"/>
        <w:bottom w:val="none" w:sz="0" w:space="0" w:color="auto"/>
        <w:right w:val="none" w:sz="0" w:space="0" w:color="auto"/>
      </w:divBdr>
    </w:div>
    <w:div w:id="2134711620">
      <w:bodyDiv w:val="1"/>
      <w:marLeft w:val="0"/>
      <w:marRight w:val="0"/>
      <w:marTop w:val="0"/>
      <w:marBottom w:val="0"/>
      <w:divBdr>
        <w:top w:val="none" w:sz="0" w:space="0" w:color="auto"/>
        <w:left w:val="none" w:sz="0" w:space="0" w:color="auto"/>
        <w:bottom w:val="none" w:sz="0" w:space="0" w:color="auto"/>
        <w:right w:val="none" w:sz="0" w:space="0" w:color="auto"/>
      </w:divBdr>
    </w:div>
    <w:div w:id="2135706703">
      <w:bodyDiv w:val="1"/>
      <w:marLeft w:val="0"/>
      <w:marRight w:val="0"/>
      <w:marTop w:val="0"/>
      <w:marBottom w:val="0"/>
      <w:divBdr>
        <w:top w:val="none" w:sz="0" w:space="0" w:color="auto"/>
        <w:left w:val="none" w:sz="0" w:space="0" w:color="auto"/>
        <w:bottom w:val="none" w:sz="0" w:space="0" w:color="auto"/>
        <w:right w:val="none" w:sz="0" w:space="0" w:color="auto"/>
      </w:divBdr>
    </w:div>
    <w:div w:id="2136438320">
      <w:bodyDiv w:val="1"/>
      <w:marLeft w:val="0"/>
      <w:marRight w:val="0"/>
      <w:marTop w:val="0"/>
      <w:marBottom w:val="0"/>
      <w:divBdr>
        <w:top w:val="none" w:sz="0" w:space="0" w:color="auto"/>
        <w:left w:val="none" w:sz="0" w:space="0" w:color="auto"/>
        <w:bottom w:val="none" w:sz="0" w:space="0" w:color="auto"/>
        <w:right w:val="none" w:sz="0" w:space="0" w:color="auto"/>
      </w:divBdr>
    </w:div>
    <w:div w:id="2142378279">
      <w:bodyDiv w:val="1"/>
      <w:marLeft w:val="0"/>
      <w:marRight w:val="0"/>
      <w:marTop w:val="0"/>
      <w:marBottom w:val="0"/>
      <w:divBdr>
        <w:top w:val="none" w:sz="0" w:space="0" w:color="auto"/>
        <w:left w:val="none" w:sz="0" w:space="0" w:color="auto"/>
        <w:bottom w:val="none" w:sz="0" w:space="0" w:color="auto"/>
        <w:right w:val="none" w:sz="0" w:space="0" w:color="auto"/>
      </w:divBdr>
    </w:div>
    <w:div w:id="2146699944">
      <w:bodyDiv w:val="1"/>
      <w:marLeft w:val="0"/>
      <w:marRight w:val="0"/>
      <w:marTop w:val="0"/>
      <w:marBottom w:val="0"/>
      <w:divBdr>
        <w:top w:val="none" w:sz="0" w:space="0" w:color="auto"/>
        <w:left w:val="none" w:sz="0" w:space="0" w:color="auto"/>
        <w:bottom w:val="none" w:sz="0" w:space="0" w:color="auto"/>
        <w:right w:val="none" w:sz="0" w:space="0" w:color="auto"/>
      </w:divBdr>
      <w:divsChild>
        <w:div w:id="282005533">
          <w:marLeft w:val="547"/>
          <w:marRight w:val="0"/>
          <w:marTop w:val="0"/>
          <w:marBottom w:val="0"/>
          <w:divBdr>
            <w:top w:val="none" w:sz="0" w:space="0" w:color="auto"/>
            <w:left w:val="none" w:sz="0" w:space="0" w:color="auto"/>
            <w:bottom w:val="none" w:sz="0" w:space="0" w:color="auto"/>
            <w:right w:val="none" w:sz="0" w:space="0" w:color="auto"/>
          </w:divBdr>
        </w:div>
        <w:div w:id="1510026266">
          <w:marLeft w:val="547"/>
          <w:marRight w:val="0"/>
          <w:marTop w:val="0"/>
          <w:marBottom w:val="0"/>
          <w:divBdr>
            <w:top w:val="none" w:sz="0" w:space="0" w:color="auto"/>
            <w:left w:val="none" w:sz="0" w:space="0" w:color="auto"/>
            <w:bottom w:val="none" w:sz="0" w:space="0" w:color="auto"/>
            <w:right w:val="none" w:sz="0" w:space="0" w:color="auto"/>
          </w:divBdr>
        </w:div>
      </w:divsChild>
    </w:div>
    <w:div w:id="2147165818">
      <w:bodyDiv w:val="1"/>
      <w:marLeft w:val="0"/>
      <w:marRight w:val="0"/>
      <w:marTop w:val="0"/>
      <w:marBottom w:val="0"/>
      <w:divBdr>
        <w:top w:val="none" w:sz="0" w:space="0" w:color="auto"/>
        <w:left w:val="none" w:sz="0" w:space="0" w:color="auto"/>
        <w:bottom w:val="none" w:sz="0" w:space="0" w:color="auto"/>
        <w:right w:val="none" w:sz="0" w:space="0" w:color="auto"/>
      </w:divBdr>
    </w:div>
    <w:div w:id="2147356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chart" Target="charts/chart3.xml"/><Relationship Id="rId3" Type="http://schemas.openxmlformats.org/officeDocument/2006/relationships/numbering" Target="numbering.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chart" Target="charts/chart2.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iobe.gr" TargetMode="External"/><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mailto:iobe@iobe.gr" TargetMode="External"/><Relationship Id="rId27" Type="http://schemas.openxmlformats.org/officeDocument/2006/relationships/chart" Target="charts/chart4.xml"/><Relationship Id="rId30" Type="http://schemas.openxmlformats.org/officeDocument/2006/relationships/footer" Target="footer1.xml"/><Relationship Id="rId8" Type="http://schemas.openxmlformats.org/officeDocument/2006/relationships/endnotes" Target="endnotes.xml"/><Relationship Id="rId206"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chev\Dropbox\SMetE_Mining%20sector%20study\Texts\Drafts\IOBE%20study%20template_print_2015042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aratsiokas\Desktop\Plastika\Analysis\Data&amp;Diagrammata_plastik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paratsiokas\Desktop\Plastika\Analysis\Data&amp;Diagrammata_plastik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paratsiokas\Desktop\Plastika\Analysis\Data&amp;Diagrammata_plastika.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E:\OneDrive\IOBE\&#931;&#914;&#928;&#917;01%20-%20&#914;&#953;&#959;&#956;&#951;&#967;&#945;&#957;&#943;&#945;%20&#960;&#955;&#945;&#963;&#964;&#953;&#954;&#974;&#957;\Data\Waste%20data\Treatment%20of%20Plastic%20waste_Eurostat.xls"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8763835622909343E-2"/>
          <c:y val="2.3564814814814816E-2"/>
          <c:w val="0.60877173817839703"/>
          <c:h val="0.88440543890347045"/>
        </c:manualLayout>
      </c:layout>
      <c:barChart>
        <c:barDir val="col"/>
        <c:grouping val="stacked"/>
        <c:varyColors val="0"/>
        <c:ser>
          <c:idx val="0"/>
          <c:order val="0"/>
          <c:tx>
            <c:strRef>
              <c:f>diagrammata!$B$740</c:f>
              <c:strCache>
                <c:ptCount val="1"/>
                <c:pt idx="0">
                  <c:v>Παραγωγή προϊόντων από πλαστικό </c:v>
                </c:pt>
              </c:strCache>
            </c:strRef>
          </c:tx>
          <c:spPr>
            <a:solidFill>
              <a:schemeClr val="accent1">
                <a:lumMod val="75000"/>
              </a:schemeClr>
            </a:solidFill>
            <a:ln>
              <a:noFill/>
            </a:ln>
            <a:effectLst/>
          </c:spPr>
          <c:invertIfNegative val="0"/>
          <c:cat>
            <c:strRef>
              <c:f>diagrammata!$C$739:$L$739</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diagrammata!$C$740:$L$740</c:f>
              <c:numCache>
                <c:formatCode>General</c:formatCode>
                <c:ptCount val="10"/>
                <c:pt idx="0">
                  <c:v>1676.6</c:v>
                </c:pt>
                <c:pt idx="1">
                  <c:v>1410.9</c:v>
                </c:pt>
                <c:pt idx="2">
                  <c:v>1587.8</c:v>
                </c:pt>
                <c:pt idx="3">
                  <c:v>1572.5</c:v>
                </c:pt>
                <c:pt idx="4">
                  <c:v>1545.4</c:v>
                </c:pt>
                <c:pt idx="5">
                  <c:v>1600.7</c:v>
                </c:pt>
                <c:pt idx="6">
                  <c:v>1553.9</c:v>
                </c:pt>
                <c:pt idx="7">
                  <c:v>1562.9</c:v>
                </c:pt>
                <c:pt idx="8">
                  <c:v>1567.6</c:v>
                </c:pt>
                <c:pt idx="9">
                  <c:v>1686.7</c:v>
                </c:pt>
              </c:numCache>
            </c:numRef>
          </c:val>
          <c:extLst>
            <c:ext xmlns:c16="http://schemas.microsoft.com/office/drawing/2014/chart" uri="{C3380CC4-5D6E-409C-BE32-E72D297353CC}">
              <c16:uniqueId val="{00000000-D4E2-4679-9312-0DC4EDA3CB3C}"/>
            </c:ext>
          </c:extLst>
        </c:ser>
        <c:ser>
          <c:idx val="1"/>
          <c:order val="1"/>
          <c:tx>
            <c:strRef>
              <c:f>diagrammata!$B$741</c:f>
              <c:strCache>
                <c:ptCount val="1"/>
                <c:pt idx="0">
                  <c:v>Παραγωγή πλαστικών σε πρωτογενείς μορφές </c:v>
                </c:pt>
              </c:strCache>
            </c:strRef>
          </c:tx>
          <c:spPr>
            <a:solidFill>
              <a:schemeClr val="accent1"/>
            </a:solidFill>
            <a:ln>
              <a:noFill/>
            </a:ln>
            <a:effectLst/>
          </c:spPr>
          <c:invertIfNegative val="0"/>
          <c:cat>
            <c:strRef>
              <c:f>diagrammata!$C$739:$L$739</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diagrammata!$C$741:$L$741</c:f>
              <c:numCache>
                <c:formatCode>General</c:formatCode>
                <c:ptCount val="10"/>
                <c:pt idx="0">
                  <c:v>415.2</c:v>
                </c:pt>
                <c:pt idx="1">
                  <c:v>390.9</c:v>
                </c:pt>
                <c:pt idx="2">
                  <c:v>333</c:v>
                </c:pt>
                <c:pt idx="3">
                  <c:v>347.1</c:v>
                </c:pt>
                <c:pt idx="4">
                  <c:v>288.60000000000002</c:v>
                </c:pt>
                <c:pt idx="5">
                  <c:v>346.6</c:v>
                </c:pt>
                <c:pt idx="6">
                  <c:v>330.9</c:v>
                </c:pt>
                <c:pt idx="7">
                  <c:v>275</c:v>
                </c:pt>
                <c:pt idx="8">
                  <c:v>305.89999999999998</c:v>
                </c:pt>
                <c:pt idx="9">
                  <c:v>337.5</c:v>
                </c:pt>
              </c:numCache>
            </c:numRef>
          </c:val>
          <c:extLst>
            <c:ext xmlns:c16="http://schemas.microsoft.com/office/drawing/2014/chart" uri="{C3380CC4-5D6E-409C-BE32-E72D297353CC}">
              <c16:uniqueId val="{00000001-D4E2-4679-9312-0DC4EDA3CB3C}"/>
            </c:ext>
          </c:extLst>
        </c:ser>
        <c:ser>
          <c:idx val="2"/>
          <c:order val="2"/>
          <c:tx>
            <c:strRef>
              <c:f>diagrammata!$B$742</c:f>
              <c:strCache>
                <c:ptCount val="1"/>
                <c:pt idx="0">
                  <c:v>Παραγωγή προϊόντων από ελαστικό </c:v>
                </c:pt>
              </c:strCache>
            </c:strRef>
          </c:tx>
          <c:spPr>
            <a:solidFill>
              <a:schemeClr val="accent1">
                <a:lumMod val="60000"/>
                <a:lumOff val="40000"/>
              </a:schemeClr>
            </a:solidFill>
            <a:ln>
              <a:noFill/>
            </a:ln>
            <a:effectLst/>
          </c:spPr>
          <c:invertIfNegative val="0"/>
          <c:cat>
            <c:strRef>
              <c:f>diagrammata!$C$739:$L$739</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diagrammata!$C$742:$L$742</c:f>
              <c:numCache>
                <c:formatCode>General</c:formatCode>
                <c:ptCount val="10"/>
                <c:pt idx="0">
                  <c:v>199.3</c:v>
                </c:pt>
                <c:pt idx="1">
                  <c:v>217.6</c:v>
                </c:pt>
                <c:pt idx="2">
                  <c:v>238.5</c:v>
                </c:pt>
                <c:pt idx="3">
                  <c:v>220.7</c:v>
                </c:pt>
                <c:pt idx="4">
                  <c:v>157.5</c:v>
                </c:pt>
                <c:pt idx="5">
                  <c:v>129.69999999999999</c:v>
                </c:pt>
                <c:pt idx="6">
                  <c:v>72.8</c:v>
                </c:pt>
                <c:pt idx="7">
                  <c:v>83.3</c:v>
                </c:pt>
                <c:pt idx="8">
                  <c:v>43.5</c:v>
                </c:pt>
                <c:pt idx="9">
                  <c:v>39.299999999999997</c:v>
                </c:pt>
              </c:numCache>
            </c:numRef>
          </c:val>
          <c:extLst>
            <c:ext xmlns:c16="http://schemas.microsoft.com/office/drawing/2014/chart" uri="{C3380CC4-5D6E-409C-BE32-E72D297353CC}">
              <c16:uniqueId val="{00000002-D4E2-4679-9312-0DC4EDA3CB3C}"/>
            </c:ext>
          </c:extLst>
        </c:ser>
        <c:dLbls>
          <c:showLegendKey val="0"/>
          <c:showVal val="0"/>
          <c:showCatName val="0"/>
          <c:showSerName val="0"/>
          <c:showPercent val="0"/>
          <c:showBubbleSize val="0"/>
        </c:dLbls>
        <c:gapWidth val="30"/>
        <c:overlap val="100"/>
        <c:axId val="602438111"/>
        <c:axId val="602435199"/>
      </c:barChart>
      <c:lineChart>
        <c:grouping val="standard"/>
        <c:varyColors val="0"/>
        <c:ser>
          <c:idx val="3"/>
          <c:order val="3"/>
          <c:tx>
            <c:strRef>
              <c:f>diagrammata!$B$743</c:f>
              <c:strCache>
                <c:ptCount val="1"/>
              </c:strCache>
            </c:strRef>
          </c:tx>
          <c:spPr>
            <a:ln w="28575" cap="rnd">
              <a:no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diagrammata!$C$739:$L$739</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diagrammata!$C$743:$L$743</c:f>
              <c:numCache>
                <c:formatCode>General</c:formatCode>
                <c:ptCount val="10"/>
                <c:pt idx="0">
                  <c:v>2291.1</c:v>
                </c:pt>
                <c:pt idx="1">
                  <c:v>2019.4</c:v>
                </c:pt>
                <c:pt idx="2">
                  <c:v>2159.3000000000002</c:v>
                </c:pt>
                <c:pt idx="3">
                  <c:v>2140.3000000000002</c:v>
                </c:pt>
                <c:pt idx="4">
                  <c:v>1991.5</c:v>
                </c:pt>
                <c:pt idx="5">
                  <c:v>2077</c:v>
                </c:pt>
                <c:pt idx="6">
                  <c:v>1957.6000000000001</c:v>
                </c:pt>
                <c:pt idx="7">
                  <c:v>1921.2</c:v>
                </c:pt>
                <c:pt idx="8">
                  <c:v>1917</c:v>
                </c:pt>
                <c:pt idx="9">
                  <c:v>2063.5</c:v>
                </c:pt>
              </c:numCache>
            </c:numRef>
          </c:val>
          <c:smooth val="0"/>
          <c:extLst>
            <c:ext xmlns:c16="http://schemas.microsoft.com/office/drawing/2014/chart" uri="{C3380CC4-5D6E-409C-BE32-E72D297353CC}">
              <c16:uniqueId val="{00000003-D4E2-4679-9312-0DC4EDA3CB3C}"/>
            </c:ext>
          </c:extLst>
        </c:ser>
        <c:dLbls>
          <c:showLegendKey val="0"/>
          <c:showVal val="0"/>
          <c:showCatName val="0"/>
          <c:showSerName val="0"/>
          <c:showPercent val="0"/>
          <c:showBubbleSize val="0"/>
        </c:dLbls>
        <c:marker val="1"/>
        <c:smooth val="0"/>
        <c:axId val="602438111"/>
        <c:axId val="602435199"/>
      </c:lineChart>
      <c:catAx>
        <c:axId val="602438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602435199"/>
        <c:crosses val="autoZero"/>
        <c:auto val="1"/>
        <c:lblAlgn val="ctr"/>
        <c:lblOffset val="100"/>
        <c:noMultiLvlLbl val="0"/>
      </c:catAx>
      <c:valAx>
        <c:axId val="602435199"/>
        <c:scaling>
          <c:orientation val="minMax"/>
        </c:scaling>
        <c:delete val="0"/>
        <c:axPos val="l"/>
        <c:majorGridlines>
          <c:spPr>
            <a:ln w="3175" cap="flat" cmpd="sng" algn="ctr">
              <a:solidFill>
                <a:schemeClr val="bg1">
                  <a:lumMod val="85000"/>
                </a:schemeClr>
              </a:solidFill>
              <a:prstDash val="sysDot"/>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l-GR" sz="800"/>
                  <a:t>εκατ.</a:t>
                </a:r>
                <a:r>
                  <a:rPr lang="el-GR" sz="800" baseline="0"/>
                  <a:t> €</a:t>
                </a:r>
                <a:endParaRPr lang="en-US" sz="800"/>
              </a:p>
            </c:rich>
          </c:tx>
          <c:layout>
            <c:manualLayout>
              <c:xMode val="edge"/>
              <c:yMode val="edge"/>
              <c:x val="0"/>
              <c:y val="0.4291819772528434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2438111"/>
        <c:crosses val="autoZero"/>
        <c:crossBetween val="between"/>
      </c:valAx>
      <c:spPr>
        <a:noFill/>
        <a:ln>
          <a:noFill/>
        </a:ln>
        <a:effectLst/>
      </c:spPr>
    </c:plotArea>
    <c:legend>
      <c:legendPos val="r"/>
      <c:layout>
        <c:manualLayout>
          <c:xMode val="edge"/>
          <c:yMode val="edge"/>
          <c:x val="0.70447965657836087"/>
          <c:y val="0.30344670457859435"/>
          <c:w val="0.27885372596142016"/>
          <c:h val="0.5138932633420821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990200517239144E-2"/>
          <c:y val="5.1342592592592606E-2"/>
          <c:w val="0.66556100745210467"/>
          <c:h val="0.85977653834937284"/>
        </c:manualLayout>
      </c:layout>
      <c:barChart>
        <c:barDir val="col"/>
        <c:grouping val="stacked"/>
        <c:varyColors val="0"/>
        <c:ser>
          <c:idx val="0"/>
          <c:order val="0"/>
          <c:tx>
            <c:strRef>
              <c:f>diagrammata!$B$712</c:f>
              <c:strCache>
                <c:ptCount val="1"/>
                <c:pt idx="0">
                  <c:v>Προϊόντα από πλαστικό</c:v>
                </c:pt>
              </c:strCache>
            </c:strRef>
          </c:tx>
          <c:spPr>
            <a:solidFill>
              <a:srgbClr val="9BBB59"/>
            </a:solidFill>
            <a:ln>
              <a:noFill/>
            </a:ln>
            <a:effectLst/>
          </c:spPr>
          <c:invertIfNegative val="0"/>
          <c:cat>
            <c:numRef>
              <c:f>diagrammata!$C$711:$L$711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diagrammata!$C$712:$L$712</c:f>
              <c:numCache>
                <c:formatCode>General</c:formatCode>
                <c:ptCount val="10"/>
                <c:pt idx="0">
                  <c:v>527</c:v>
                </c:pt>
                <c:pt idx="1">
                  <c:v>576</c:v>
                </c:pt>
                <c:pt idx="2">
                  <c:v>549.79999999999995</c:v>
                </c:pt>
                <c:pt idx="3">
                  <c:v>541.79999999999995</c:v>
                </c:pt>
                <c:pt idx="4">
                  <c:v>515.1</c:v>
                </c:pt>
                <c:pt idx="5">
                  <c:v>412.5</c:v>
                </c:pt>
                <c:pt idx="6">
                  <c:v>444.7</c:v>
                </c:pt>
                <c:pt idx="7">
                  <c:v>443.9</c:v>
                </c:pt>
                <c:pt idx="8">
                  <c:v>436.1</c:v>
                </c:pt>
                <c:pt idx="9">
                  <c:v>497.7</c:v>
                </c:pt>
              </c:numCache>
            </c:numRef>
          </c:val>
          <c:extLst>
            <c:ext xmlns:c16="http://schemas.microsoft.com/office/drawing/2014/chart" uri="{C3380CC4-5D6E-409C-BE32-E72D297353CC}">
              <c16:uniqueId val="{00000000-15C7-49BC-A566-F1522F329255}"/>
            </c:ext>
          </c:extLst>
        </c:ser>
        <c:ser>
          <c:idx val="1"/>
          <c:order val="1"/>
          <c:tx>
            <c:strRef>
              <c:f>diagrammata!$B$713</c:f>
              <c:strCache>
                <c:ptCount val="1"/>
                <c:pt idx="0">
                  <c:v>Πλαστικά σε πρωτογενείς μορφές</c:v>
                </c:pt>
              </c:strCache>
            </c:strRef>
          </c:tx>
          <c:spPr>
            <a:solidFill>
              <a:schemeClr val="accent1"/>
            </a:solidFill>
            <a:ln>
              <a:noFill/>
            </a:ln>
            <a:effectLst/>
          </c:spPr>
          <c:invertIfNegative val="0"/>
          <c:cat>
            <c:numRef>
              <c:f>diagrammata!$C$711:$L$711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diagrammata!$C$713:$L$713</c:f>
              <c:numCache>
                <c:formatCode>General</c:formatCode>
                <c:ptCount val="10"/>
                <c:pt idx="0">
                  <c:v>63.9</c:v>
                </c:pt>
                <c:pt idx="1">
                  <c:v>80.2</c:v>
                </c:pt>
                <c:pt idx="2">
                  <c:v>72.400000000000006</c:v>
                </c:pt>
                <c:pt idx="3">
                  <c:v>64.599999999999994</c:v>
                </c:pt>
                <c:pt idx="4">
                  <c:v>56.6</c:v>
                </c:pt>
                <c:pt idx="5">
                  <c:v>58.8</c:v>
                </c:pt>
                <c:pt idx="6">
                  <c:v>49.2</c:v>
                </c:pt>
                <c:pt idx="7">
                  <c:v>50.9</c:v>
                </c:pt>
                <c:pt idx="8">
                  <c:v>57.95</c:v>
                </c:pt>
                <c:pt idx="9">
                  <c:v>65</c:v>
                </c:pt>
              </c:numCache>
            </c:numRef>
          </c:val>
          <c:extLst>
            <c:ext xmlns:c16="http://schemas.microsoft.com/office/drawing/2014/chart" uri="{C3380CC4-5D6E-409C-BE32-E72D297353CC}">
              <c16:uniqueId val="{00000001-15C7-49BC-A566-F1522F329255}"/>
            </c:ext>
          </c:extLst>
        </c:ser>
        <c:ser>
          <c:idx val="2"/>
          <c:order val="2"/>
          <c:tx>
            <c:strRef>
              <c:f>diagrammata!$B$714</c:f>
              <c:strCache>
                <c:ptCount val="1"/>
                <c:pt idx="0">
                  <c:v>Προϊόντα από ελαστικό</c:v>
                </c:pt>
              </c:strCache>
            </c:strRef>
          </c:tx>
          <c:spPr>
            <a:solidFill>
              <a:srgbClr val="4BACC6"/>
            </a:solidFill>
            <a:ln>
              <a:noFill/>
            </a:ln>
            <a:effectLst/>
          </c:spPr>
          <c:invertIfNegative val="0"/>
          <c:cat>
            <c:numRef>
              <c:f>diagrammata!$C$711:$L$711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diagrammata!$C$714:$L$714</c:f>
              <c:numCache>
                <c:formatCode>General</c:formatCode>
                <c:ptCount val="10"/>
                <c:pt idx="0">
                  <c:v>93.4</c:v>
                </c:pt>
                <c:pt idx="1">
                  <c:v>98.1</c:v>
                </c:pt>
                <c:pt idx="2">
                  <c:v>93.6</c:v>
                </c:pt>
                <c:pt idx="3">
                  <c:v>83.3</c:v>
                </c:pt>
                <c:pt idx="4">
                  <c:v>60.3</c:v>
                </c:pt>
                <c:pt idx="5">
                  <c:v>39.799999999999997</c:v>
                </c:pt>
                <c:pt idx="6">
                  <c:v>25</c:v>
                </c:pt>
                <c:pt idx="7">
                  <c:v>29.2</c:v>
                </c:pt>
                <c:pt idx="8">
                  <c:v>5.0999999999999996</c:v>
                </c:pt>
                <c:pt idx="9">
                  <c:v>14</c:v>
                </c:pt>
              </c:numCache>
            </c:numRef>
          </c:val>
          <c:extLst>
            <c:ext xmlns:c16="http://schemas.microsoft.com/office/drawing/2014/chart" uri="{C3380CC4-5D6E-409C-BE32-E72D297353CC}">
              <c16:uniqueId val="{00000002-15C7-49BC-A566-F1522F329255}"/>
            </c:ext>
          </c:extLst>
        </c:ser>
        <c:dLbls>
          <c:showLegendKey val="0"/>
          <c:showVal val="0"/>
          <c:showCatName val="0"/>
          <c:showSerName val="0"/>
          <c:showPercent val="0"/>
          <c:showBubbleSize val="0"/>
        </c:dLbls>
        <c:gapWidth val="30"/>
        <c:overlap val="100"/>
        <c:axId val="601644911"/>
        <c:axId val="601656975"/>
      </c:barChart>
      <c:lineChart>
        <c:grouping val="standard"/>
        <c:varyColors val="0"/>
        <c:ser>
          <c:idx val="3"/>
          <c:order val="3"/>
          <c:tx>
            <c:strRef>
              <c:f>diagrammata!$B$715</c:f>
              <c:strCache>
                <c:ptCount val="1"/>
              </c:strCache>
            </c:strRef>
          </c:tx>
          <c:spPr>
            <a:ln w="28575" cap="rnd">
              <a:no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diagrammata!$C$711:$L$711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diagrammata!$C$715:$L$715</c:f>
              <c:numCache>
                <c:formatCode>General</c:formatCode>
                <c:ptCount val="10"/>
                <c:pt idx="0">
                  <c:v>684.3</c:v>
                </c:pt>
                <c:pt idx="1">
                  <c:v>754.30000000000007</c:v>
                </c:pt>
                <c:pt idx="2">
                  <c:v>715.8</c:v>
                </c:pt>
                <c:pt idx="3">
                  <c:v>689.69999999999993</c:v>
                </c:pt>
                <c:pt idx="4">
                  <c:v>632</c:v>
                </c:pt>
                <c:pt idx="5">
                  <c:v>511.1</c:v>
                </c:pt>
                <c:pt idx="6">
                  <c:v>518.9</c:v>
                </c:pt>
                <c:pt idx="7">
                  <c:v>524</c:v>
                </c:pt>
                <c:pt idx="8">
                  <c:v>499.15000000000003</c:v>
                </c:pt>
                <c:pt idx="9">
                  <c:v>576.70000000000005</c:v>
                </c:pt>
              </c:numCache>
            </c:numRef>
          </c:val>
          <c:smooth val="0"/>
          <c:extLst>
            <c:ext xmlns:c16="http://schemas.microsoft.com/office/drawing/2014/chart" uri="{C3380CC4-5D6E-409C-BE32-E72D297353CC}">
              <c16:uniqueId val="{00000003-15C7-49BC-A566-F1522F329255}"/>
            </c:ext>
          </c:extLst>
        </c:ser>
        <c:dLbls>
          <c:showLegendKey val="0"/>
          <c:showVal val="0"/>
          <c:showCatName val="0"/>
          <c:showSerName val="0"/>
          <c:showPercent val="0"/>
          <c:showBubbleSize val="0"/>
        </c:dLbls>
        <c:marker val="1"/>
        <c:smooth val="0"/>
        <c:axId val="601644911"/>
        <c:axId val="601656975"/>
      </c:lineChart>
      <c:catAx>
        <c:axId val="601644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601656975"/>
        <c:crosses val="autoZero"/>
        <c:auto val="1"/>
        <c:lblAlgn val="ctr"/>
        <c:lblOffset val="100"/>
        <c:noMultiLvlLbl val="0"/>
      </c:catAx>
      <c:valAx>
        <c:axId val="601656975"/>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800"/>
                  <a:t>εκατ.</a:t>
                </a:r>
                <a:r>
                  <a:rPr lang="el-GR" sz="800" baseline="0"/>
                  <a:t> €</a:t>
                </a:r>
                <a:endParaRPr lang="en-US" sz="800"/>
              </a:p>
            </c:rich>
          </c:tx>
          <c:layout>
            <c:manualLayout>
              <c:xMode val="edge"/>
              <c:yMode val="edge"/>
              <c:x val="2.7777777777777779E-3"/>
              <c:y val="0.428441601049868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601644911"/>
        <c:crosses val="autoZero"/>
        <c:crossBetween val="between"/>
      </c:valAx>
      <c:spPr>
        <a:noFill/>
        <a:ln>
          <a:noFill/>
        </a:ln>
        <a:effectLst/>
      </c:spPr>
    </c:plotArea>
    <c:legend>
      <c:legendPos val="r"/>
      <c:layout>
        <c:manualLayout>
          <c:xMode val="edge"/>
          <c:yMode val="edge"/>
          <c:x val="0.71632895888014003"/>
          <c:y val="0.40066892680081656"/>
          <c:w val="0.28089326334208226"/>
          <c:h val="0.365745115193934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013521037143079E-2"/>
          <c:y val="1.9203617246959175E-2"/>
          <c:w val="0.62844305688611379"/>
          <c:h val="0.87107655111575788"/>
        </c:manualLayout>
      </c:layout>
      <c:barChart>
        <c:barDir val="col"/>
        <c:grouping val="stacked"/>
        <c:varyColors val="0"/>
        <c:ser>
          <c:idx val="0"/>
          <c:order val="0"/>
          <c:tx>
            <c:strRef>
              <c:f>exports!$O$142</c:f>
              <c:strCache>
                <c:ptCount val="1"/>
                <c:pt idx="0">
                  <c:v>Παραγωγή πλαστικών σε πρωτογενείς μορφές </c:v>
                </c:pt>
              </c:strCache>
            </c:strRef>
          </c:tx>
          <c:spPr>
            <a:solidFill>
              <a:schemeClr val="accent1">
                <a:lumMod val="60000"/>
                <a:lumOff val="40000"/>
              </a:schemeClr>
            </a:solidFill>
            <a:ln>
              <a:noFill/>
            </a:ln>
            <a:effectLst/>
          </c:spPr>
          <c:invertIfNegative val="0"/>
          <c:cat>
            <c:numRef>
              <c:f>exports!$D$127:$N$127</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exports!$D$142:$N$142</c:f>
              <c:numCache>
                <c:formatCode>0.0</c:formatCode>
                <c:ptCount val="11"/>
                <c:pt idx="0">
                  <c:v>387.067137</c:v>
                </c:pt>
                <c:pt idx="1">
                  <c:v>301.65716400000002</c:v>
                </c:pt>
                <c:pt idx="2">
                  <c:v>401.83188200000001</c:v>
                </c:pt>
                <c:pt idx="3">
                  <c:v>417.63378299999999</c:v>
                </c:pt>
                <c:pt idx="4">
                  <c:v>415.585645</c:v>
                </c:pt>
                <c:pt idx="5">
                  <c:v>410.79436600000002</c:v>
                </c:pt>
                <c:pt idx="6">
                  <c:v>443.80601000000001</c:v>
                </c:pt>
                <c:pt idx="7">
                  <c:v>399.32144399999999</c:v>
                </c:pt>
                <c:pt idx="8">
                  <c:v>397.03252500000002</c:v>
                </c:pt>
                <c:pt idx="9">
                  <c:v>451.02662500000002</c:v>
                </c:pt>
                <c:pt idx="10">
                  <c:v>499.25699900000001</c:v>
                </c:pt>
              </c:numCache>
            </c:numRef>
          </c:val>
          <c:extLst>
            <c:ext xmlns:c16="http://schemas.microsoft.com/office/drawing/2014/chart" uri="{C3380CC4-5D6E-409C-BE32-E72D297353CC}">
              <c16:uniqueId val="{00000000-D972-4F57-B80C-AF6429C57E6F}"/>
            </c:ext>
          </c:extLst>
        </c:ser>
        <c:ser>
          <c:idx val="1"/>
          <c:order val="1"/>
          <c:tx>
            <c:strRef>
              <c:f>exports!$O$143</c:f>
              <c:strCache>
                <c:ptCount val="1"/>
                <c:pt idx="0">
                  <c:v>Παραγωγή προϊόντων από ελαστικό </c:v>
                </c:pt>
              </c:strCache>
            </c:strRef>
          </c:tx>
          <c:spPr>
            <a:solidFill>
              <a:schemeClr val="accent1"/>
            </a:solidFill>
            <a:ln>
              <a:noFill/>
            </a:ln>
            <a:effectLst/>
          </c:spPr>
          <c:invertIfNegative val="0"/>
          <c:cat>
            <c:numRef>
              <c:f>exports!$D$127:$N$127</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exports!$D$143:$N$143</c:f>
              <c:numCache>
                <c:formatCode>0.0</c:formatCode>
                <c:ptCount val="11"/>
                <c:pt idx="0">
                  <c:v>89.068275</c:v>
                </c:pt>
                <c:pt idx="1">
                  <c:v>56.988337999999999</c:v>
                </c:pt>
                <c:pt idx="2">
                  <c:v>78.690914000000006</c:v>
                </c:pt>
                <c:pt idx="3">
                  <c:v>92.842381000000003</c:v>
                </c:pt>
                <c:pt idx="4">
                  <c:v>111.08435900000001</c:v>
                </c:pt>
                <c:pt idx="5">
                  <c:v>94.477341999999993</c:v>
                </c:pt>
                <c:pt idx="6">
                  <c:v>63.566957000000002</c:v>
                </c:pt>
                <c:pt idx="7">
                  <c:v>62.672111999999998</c:v>
                </c:pt>
                <c:pt idx="8">
                  <c:v>35.545034999999999</c:v>
                </c:pt>
                <c:pt idx="9">
                  <c:v>37.220058999999999</c:v>
                </c:pt>
                <c:pt idx="10">
                  <c:v>37.259211999999998</c:v>
                </c:pt>
              </c:numCache>
            </c:numRef>
          </c:val>
          <c:extLst>
            <c:ext xmlns:c16="http://schemas.microsoft.com/office/drawing/2014/chart" uri="{C3380CC4-5D6E-409C-BE32-E72D297353CC}">
              <c16:uniqueId val="{00000001-D972-4F57-B80C-AF6429C57E6F}"/>
            </c:ext>
          </c:extLst>
        </c:ser>
        <c:ser>
          <c:idx val="2"/>
          <c:order val="2"/>
          <c:tx>
            <c:strRef>
              <c:f>exports!$O$144</c:f>
              <c:strCache>
                <c:ptCount val="1"/>
                <c:pt idx="0">
                  <c:v>Παραγωγή πλαστικών προϊόντων </c:v>
                </c:pt>
              </c:strCache>
            </c:strRef>
          </c:tx>
          <c:spPr>
            <a:solidFill>
              <a:schemeClr val="accent1">
                <a:lumMod val="50000"/>
              </a:schemeClr>
            </a:solidFill>
            <a:ln>
              <a:noFill/>
            </a:ln>
            <a:effectLst/>
          </c:spPr>
          <c:invertIfNegative val="0"/>
          <c:cat>
            <c:numRef>
              <c:f>exports!$D$127:$N$127</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exports!$D$144:$N$144</c:f>
              <c:numCache>
                <c:formatCode>0.0</c:formatCode>
                <c:ptCount val="11"/>
                <c:pt idx="0">
                  <c:v>490.21842400000003</c:v>
                </c:pt>
                <c:pt idx="1">
                  <c:v>410.82379100000003</c:v>
                </c:pt>
                <c:pt idx="2">
                  <c:v>440.10144300000002</c:v>
                </c:pt>
                <c:pt idx="3">
                  <c:v>487.16848199999998</c:v>
                </c:pt>
                <c:pt idx="4">
                  <c:v>473.77768700000001</c:v>
                </c:pt>
                <c:pt idx="5">
                  <c:v>486.43533000000002</c:v>
                </c:pt>
                <c:pt idx="6">
                  <c:v>534.16920600000003</c:v>
                </c:pt>
                <c:pt idx="7">
                  <c:v>585.003601</c:v>
                </c:pt>
                <c:pt idx="8">
                  <c:v>597.80302600000005</c:v>
                </c:pt>
                <c:pt idx="9">
                  <c:v>649.021343</c:v>
                </c:pt>
                <c:pt idx="10">
                  <c:v>664.39706699999999</c:v>
                </c:pt>
              </c:numCache>
            </c:numRef>
          </c:val>
          <c:extLst>
            <c:ext xmlns:c16="http://schemas.microsoft.com/office/drawing/2014/chart" uri="{C3380CC4-5D6E-409C-BE32-E72D297353CC}">
              <c16:uniqueId val="{00000002-D972-4F57-B80C-AF6429C57E6F}"/>
            </c:ext>
          </c:extLst>
        </c:ser>
        <c:dLbls>
          <c:showLegendKey val="0"/>
          <c:showVal val="0"/>
          <c:showCatName val="0"/>
          <c:showSerName val="0"/>
          <c:showPercent val="0"/>
          <c:showBubbleSize val="0"/>
        </c:dLbls>
        <c:gapWidth val="20"/>
        <c:overlap val="100"/>
        <c:axId val="1704074191"/>
        <c:axId val="1704071695"/>
      </c:barChart>
      <c:lineChart>
        <c:grouping val="standard"/>
        <c:varyColors val="0"/>
        <c:ser>
          <c:idx val="3"/>
          <c:order val="3"/>
          <c:tx>
            <c:strRef>
              <c:f>exports!$B$145</c:f>
              <c:strCache>
                <c:ptCount val="1"/>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exports!$D$127:$N$127</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exports!$D$145:$N$145</c:f>
              <c:numCache>
                <c:formatCode>0</c:formatCode>
                <c:ptCount val="11"/>
                <c:pt idx="0">
                  <c:v>966.353836</c:v>
                </c:pt>
                <c:pt idx="1">
                  <c:v>769.46929300000011</c:v>
                </c:pt>
                <c:pt idx="2">
                  <c:v>920.62423899999999</c:v>
                </c:pt>
                <c:pt idx="3">
                  <c:v>997.64464599999997</c:v>
                </c:pt>
                <c:pt idx="4">
                  <c:v>1000.4476910000001</c:v>
                </c:pt>
                <c:pt idx="5">
                  <c:v>991.70703800000001</c:v>
                </c:pt>
                <c:pt idx="6">
                  <c:v>1041.542173</c:v>
                </c:pt>
                <c:pt idx="7">
                  <c:v>1046.997157</c:v>
                </c:pt>
                <c:pt idx="8">
                  <c:v>1030.380586</c:v>
                </c:pt>
                <c:pt idx="9">
                  <c:v>1137.2680270000001</c:v>
                </c:pt>
                <c:pt idx="10">
                  <c:v>1200.913278</c:v>
                </c:pt>
              </c:numCache>
            </c:numRef>
          </c:val>
          <c:smooth val="0"/>
          <c:extLst>
            <c:ext xmlns:c16="http://schemas.microsoft.com/office/drawing/2014/chart" uri="{C3380CC4-5D6E-409C-BE32-E72D297353CC}">
              <c16:uniqueId val="{00000003-D972-4F57-B80C-AF6429C57E6F}"/>
            </c:ext>
          </c:extLst>
        </c:ser>
        <c:dLbls>
          <c:showLegendKey val="0"/>
          <c:showVal val="0"/>
          <c:showCatName val="0"/>
          <c:showSerName val="0"/>
          <c:showPercent val="0"/>
          <c:showBubbleSize val="0"/>
        </c:dLbls>
        <c:marker val="1"/>
        <c:smooth val="0"/>
        <c:axId val="1704074191"/>
        <c:axId val="1704071695"/>
      </c:lineChart>
      <c:catAx>
        <c:axId val="1704074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704071695"/>
        <c:crosses val="autoZero"/>
        <c:auto val="1"/>
        <c:lblAlgn val="ctr"/>
        <c:lblOffset val="100"/>
        <c:noMultiLvlLbl val="0"/>
      </c:catAx>
      <c:valAx>
        <c:axId val="1704071695"/>
        <c:scaling>
          <c:orientation val="minMax"/>
        </c:scaling>
        <c:delete val="0"/>
        <c:axPos val="l"/>
        <c:majorGridlines>
          <c:spPr>
            <a:ln w="3175" cap="flat" cmpd="sng" algn="ctr">
              <a:solidFill>
                <a:schemeClr val="bg1">
                  <a:lumMod val="85000"/>
                </a:schemeClr>
              </a:solidFill>
              <a:prstDash val="sysDot"/>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l-GR" sz="800"/>
                  <a:t>εκατ.</a:t>
                </a:r>
                <a:r>
                  <a:rPr lang="el-GR" sz="800" baseline="0"/>
                  <a:t> €</a:t>
                </a:r>
                <a:endParaRPr lang="en-US" sz="800"/>
              </a:p>
            </c:rich>
          </c:tx>
          <c:layout>
            <c:manualLayout>
              <c:xMode val="edge"/>
              <c:yMode val="edge"/>
              <c:x val="3.9267061940699474E-4"/>
              <c:y val="0.3839363884824131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04074191"/>
        <c:crosses val="autoZero"/>
        <c:crossBetween val="between"/>
      </c:valAx>
      <c:spPr>
        <a:noFill/>
        <a:ln>
          <a:noFill/>
        </a:ln>
        <a:effectLst/>
      </c:spPr>
    </c:plotArea>
    <c:legend>
      <c:legendPos val="r"/>
      <c:layout>
        <c:manualLayout>
          <c:xMode val="edge"/>
          <c:yMode val="edge"/>
          <c:x val="0.70984681969363939"/>
          <c:y val="0.33124775378181459"/>
          <c:w val="0.28761317522635044"/>
          <c:h val="0.3955957787434247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'Chart data'!$D$73</c:f>
              <c:strCache>
                <c:ptCount val="1"/>
                <c:pt idx="0">
                  <c:v>Ανακύκλωση πλαστικών αποβλήτων, κιλά ανά άτομο, 2016</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74ED-487C-A9EA-FA5F5CBB84FA}"/>
              </c:ext>
            </c:extLst>
          </c:dPt>
          <c:dPt>
            <c:idx val="17"/>
            <c:invertIfNegative val="0"/>
            <c:bubble3D val="0"/>
            <c:spPr>
              <a:solidFill>
                <a:schemeClr val="accent6"/>
              </a:solidFill>
              <a:ln>
                <a:noFill/>
              </a:ln>
              <a:effectLst/>
            </c:spPr>
            <c:extLst>
              <c:ext xmlns:c16="http://schemas.microsoft.com/office/drawing/2014/chart" uri="{C3380CC4-5D6E-409C-BE32-E72D297353CC}">
                <c16:uniqueId val="{00000003-74ED-487C-A9EA-FA5F5CBB84FA}"/>
              </c:ext>
            </c:extLst>
          </c:dPt>
          <c:dPt>
            <c:idx val="18"/>
            <c:invertIfNegative val="0"/>
            <c:bubble3D val="0"/>
            <c:spPr>
              <a:solidFill>
                <a:schemeClr val="accent1"/>
              </a:solidFill>
              <a:ln>
                <a:noFill/>
              </a:ln>
              <a:effectLst/>
            </c:spPr>
            <c:extLst>
              <c:ext xmlns:c16="http://schemas.microsoft.com/office/drawing/2014/chart" uri="{C3380CC4-5D6E-409C-BE32-E72D297353CC}">
                <c16:uniqueId val="{00000005-74ED-487C-A9EA-FA5F5CBB84FA}"/>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data'!$C$74:$C$102</c:f>
              <c:strCache>
                <c:ptCount val="29"/>
                <c:pt idx="0">
                  <c:v>Κύπρος</c:v>
                </c:pt>
                <c:pt idx="1">
                  <c:v>Ελλάδα</c:v>
                </c:pt>
                <c:pt idx="2">
                  <c:v>Μάλτα</c:v>
                </c:pt>
                <c:pt idx="3">
                  <c:v>Φινλανδία</c:v>
                </c:pt>
                <c:pt idx="4">
                  <c:v>Γαλλία</c:v>
                </c:pt>
                <c:pt idx="5">
                  <c:v>Κροατία</c:v>
                </c:pt>
                <c:pt idx="6">
                  <c:v>ΗΒ</c:v>
                </c:pt>
                <c:pt idx="7">
                  <c:v>Εσθονία</c:v>
                </c:pt>
                <c:pt idx="8">
                  <c:v>Σουηδία</c:v>
                </c:pt>
                <c:pt idx="9">
                  <c:v>Δανία</c:v>
                </c:pt>
                <c:pt idx="10">
                  <c:v>Ρουμανία</c:v>
                </c:pt>
                <c:pt idx="11">
                  <c:v>Ισπανία</c:v>
                </c:pt>
                <c:pt idx="12">
                  <c:v>Πορτογαλία</c:v>
                </c:pt>
                <c:pt idx="13">
                  <c:v>Ουγγαρία</c:v>
                </c:pt>
                <c:pt idx="14">
                  <c:v>Ιρλανδία</c:v>
                </c:pt>
                <c:pt idx="15">
                  <c:v>Λιθουανία</c:v>
                </c:pt>
                <c:pt idx="16">
                  <c:v>Σλοβακία</c:v>
                </c:pt>
                <c:pt idx="17">
                  <c:v>EE28</c:v>
                </c:pt>
                <c:pt idx="18">
                  <c:v>Ολλανδία</c:v>
                </c:pt>
                <c:pt idx="19">
                  <c:v>Πολωνία</c:v>
                </c:pt>
                <c:pt idx="20">
                  <c:v>Τσεχία</c:v>
                </c:pt>
                <c:pt idx="21">
                  <c:v>Σλοβενία</c:v>
                </c:pt>
                <c:pt idx="22">
                  <c:v>Λουξεμβούργο</c:v>
                </c:pt>
                <c:pt idx="23">
                  <c:v>Βέλγιο</c:v>
                </c:pt>
                <c:pt idx="24">
                  <c:v>Γερμανία</c:v>
                </c:pt>
                <c:pt idx="25">
                  <c:v>Ιταλία</c:v>
                </c:pt>
                <c:pt idx="26">
                  <c:v>Λετονία</c:v>
                </c:pt>
                <c:pt idx="27">
                  <c:v>Βουλγαρία</c:v>
                </c:pt>
                <c:pt idx="28">
                  <c:v>Αυστρία</c:v>
                </c:pt>
              </c:strCache>
            </c:strRef>
          </c:cat>
          <c:val>
            <c:numRef>
              <c:f>'Chart data'!$D$74:$D$102</c:f>
              <c:numCache>
                <c:formatCode>General</c:formatCode>
                <c:ptCount val="29"/>
                <c:pt idx="0">
                  <c:v>0</c:v>
                </c:pt>
                <c:pt idx="1">
                  <c:v>4</c:v>
                </c:pt>
                <c:pt idx="2">
                  <c:v>5</c:v>
                </c:pt>
                <c:pt idx="3">
                  <c:v>5</c:v>
                </c:pt>
                <c:pt idx="4">
                  <c:v>5</c:v>
                </c:pt>
                <c:pt idx="5">
                  <c:v>6</c:v>
                </c:pt>
                <c:pt idx="6">
                  <c:v>8</c:v>
                </c:pt>
                <c:pt idx="7">
                  <c:v>8</c:v>
                </c:pt>
                <c:pt idx="8">
                  <c:v>8</c:v>
                </c:pt>
                <c:pt idx="9">
                  <c:v>13</c:v>
                </c:pt>
                <c:pt idx="10">
                  <c:v>13</c:v>
                </c:pt>
                <c:pt idx="11">
                  <c:v>13</c:v>
                </c:pt>
                <c:pt idx="12">
                  <c:v>13</c:v>
                </c:pt>
                <c:pt idx="13">
                  <c:v>13</c:v>
                </c:pt>
                <c:pt idx="14">
                  <c:v>14</c:v>
                </c:pt>
                <c:pt idx="15">
                  <c:v>14</c:v>
                </c:pt>
                <c:pt idx="16">
                  <c:v>15</c:v>
                </c:pt>
                <c:pt idx="17">
                  <c:v>16</c:v>
                </c:pt>
                <c:pt idx="18">
                  <c:v>17</c:v>
                </c:pt>
                <c:pt idx="19">
                  <c:v>17</c:v>
                </c:pt>
                <c:pt idx="20">
                  <c:v>18</c:v>
                </c:pt>
                <c:pt idx="21">
                  <c:v>19</c:v>
                </c:pt>
                <c:pt idx="22">
                  <c:v>21</c:v>
                </c:pt>
                <c:pt idx="23">
                  <c:v>23</c:v>
                </c:pt>
                <c:pt idx="24">
                  <c:v>23</c:v>
                </c:pt>
                <c:pt idx="25">
                  <c:v>28</c:v>
                </c:pt>
                <c:pt idx="26">
                  <c:v>29</c:v>
                </c:pt>
                <c:pt idx="27">
                  <c:v>30</c:v>
                </c:pt>
                <c:pt idx="28">
                  <c:v>32</c:v>
                </c:pt>
              </c:numCache>
            </c:numRef>
          </c:val>
          <c:extLst>
            <c:ext xmlns:c16="http://schemas.microsoft.com/office/drawing/2014/chart" uri="{C3380CC4-5D6E-409C-BE32-E72D297353CC}">
              <c16:uniqueId val="{00000006-74ED-487C-A9EA-FA5F5CBB84FA}"/>
            </c:ext>
          </c:extLst>
        </c:ser>
        <c:dLbls>
          <c:showLegendKey val="0"/>
          <c:showVal val="0"/>
          <c:showCatName val="0"/>
          <c:showSerName val="0"/>
          <c:showPercent val="0"/>
          <c:showBubbleSize val="0"/>
        </c:dLbls>
        <c:gapWidth val="50"/>
        <c:axId val="1401518864"/>
        <c:axId val="1401495568"/>
      </c:barChart>
      <c:catAx>
        <c:axId val="1401518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01495568"/>
        <c:crosses val="autoZero"/>
        <c:auto val="1"/>
        <c:lblAlgn val="ctr"/>
        <c:lblOffset val="100"/>
        <c:tickLblSkip val="1"/>
        <c:noMultiLvlLbl val="0"/>
      </c:catAx>
      <c:valAx>
        <c:axId val="1401495568"/>
        <c:scaling>
          <c:orientation val="minMax"/>
        </c:scaling>
        <c:delete val="1"/>
        <c:axPos val="b"/>
        <c:numFmt formatCode="General" sourceLinked="1"/>
        <c:majorTickMark val="none"/>
        <c:minorTickMark val="none"/>
        <c:tickLblPos val="nextTo"/>
        <c:crossAx val="14015188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CA81482D6BE490384DA0A60FB2B8E32"/>
        <w:category>
          <w:name w:val="General"/>
          <w:gallery w:val="placeholder"/>
        </w:category>
        <w:types>
          <w:type w:val="bbPlcHdr"/>
        </w:types>
        <w:behaviors>
          <w:behavior w:val="content"/>
        </w:behaviors>
        <w:guid w:val="{0F5B6D3B-9250-46D3-BF5D-120CF33B9351}"/>
      </w:docPartPr>
      <w:docPartBody>
        <w:p w:rsidR="006D5CAA" w:rsidRDefault="006D5CAA">
          <w:pPr>
            <w:pStyle w:val="0CA81482D6BE490384DA0A60FB2B8E32"/>
          </w:pPr>
          <w:r w:rsidRPr="008E1AFE">
            <w:rPr>
              <w:rStyle w:val="PlaceholderText"/>
            </w:rPr>
            <w:t>[Title]</w:t>
          </w:r>
        </w:p>
      </w:docPartBody>
    </w:docPart>
    <w:docPart>
      <w:docPartPr>
        <w:name w:val="EBD47357C6DA4E499855264480EFB425"/>
        <w:category>
          <w:name w:val="General"/>
          <w:gallery w:val="placeholder"/>
        </w:category>
        <w:types>
          <w:type w:val="bbPlcHdr"/>
        </w:types>
        <w:behaviors>
          <w:behavior w:val="content"/>
        </w:behaviors>
        <w:guid w:val="{B9F7C64B-0971-410D-8E98-B463C38891EC}"/>
      </w:docPartPr>
      <w:docPartBody>
        <w:p w:rsidR="00E13526" w:rsidRDefault="00240890">
          <w:pPr>
            <w:pStyle w:val="EBD47357C6DA4E499855264480EFB425"/>
          </w:pPr>
          <w:r w:rsidRPr="00EA50F0">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CAA"/>
    <w:rsid w:val="00002B48"/>
    <w:rsid w:val="00003F1F"/>
    <w:rsid w:val="0002144E"/>
    <w:rsid w:val="000232AE"/>
    <w:rsid w:val="00023E4C"/>
    <w:rsid w:val="000368CE"/>
    <w:rsid w:val="000546CC"/>
    <w:rsid w:val="0006731A"/>
    <w:rsid w:val="00074B73"/>
    <w:rsid w:val="00075C2D"/>
    <w:rsid w:val="00077C72"/>
    <w:rsid w:val="0008076C"/>
    <w:rsid w:val="00081C76"/>
    <w:rsid w:val="00084CFF"/>
    <w:rsid w:val="000C0467"/>
    <w:rsid w:val="000C3546"/>
    <w:rsid w:val="000C7E7B"/>
    <w:rsid w:val="000D3718"/>
    <w:rsid w:val="000E3B26"/>
    <w:rsid w:val="000E4CB3"/>
    <w:rsid w:val="000E6FA9"/>
    <w:rsid w:val="00104950"/>
    <w:rsid w:val="001105B6"/>
    <w:rsid w:val="00113388"/>
    <w:rsid w:val="00114736"/>
    <w:rsid w:val="00116411"/>
    <w:rsid w:val="00133D57"/>
    <w:rsid w:val="00134F4C"/>
    <w:rsid w:val="00137EF4"/>
    <w:rsid w:val="001422B4"/>
    <w:rsid w:val="00147F3A"/>
    <w:rsid w:val="0015066E"/>
    <w:rsid w:val="00156B8A"/>
    <w:rsid w:val="00173934"/>
    <w:rsid w:val="0017489B"/>
    <w:rsid w:val="0018669A"/>
    <w:rsid w:val="00187D98"/>
    <w:rsid w:val="0019178C"/>
    <w:rsid w:val="00196BBF"/>
    <w:rsid w:val="001A0DD1"/>
    <w:rsid w:val="001A39C3"/>
    <w:rsid w:val="001B0905"/>
    <w:rsid w:val="001B0B0A"/>
    <w:rsid w:val="001B30D1"/>
    <w:rsid w:val="001C5D92"/>
    <w:rsid w:val="001C798B"/>
    <w:rsid w:val="001C7F1F"/>
    <w:rsid w:val="001D268A"/>
    <w:rsid w:val="001D5FF6"/>
    <w:rsid w:val="001E3644"/>
    <w:rsid w:val="001E67D3"/>
    <w:rsid w:val="001F1BA4"/>
    <w:rsid w:val="001F64C4"/>
    <w:rsid w:val="00202BE3"/>
    <w:rsid w:val="00210580"/>
    <w:rsid w:val="00214B7D"/>
    <w:rsid w:val="002212D9"/>
    <w:rsid w:val="00223609"/>
    <w:rsid w:val="00240890"/>
    <w:rsid w:val="00244515"/>
    <w:rsid w:val="00245AD7"/>
    <w:rsid w:val="002473E4"/>
    <w:rsid w:val="00280146"/>
    <w:rsid w:val="00290D18"/>
    <w:rsid w:val="002A1C78"/>
    <w:rsid w:val="002A5F9A"/>
    <w:rsid w:val="002A717D"/>
    <w:rsid w:val="002B7348"/>
    <w:rsid w:val="002C0AAC"/>
    <w:rsid w:val="002D03DB"/>
    <w:rsid w:val="002D2CA2"/>
    <w:rsid w:val="002E2484"/>
    <w:rsid w:val="002E2D74"/>
    <w:rsid w:val="002F5B29"/>
    <w:rsid w:val="003012EF"/>
    <w:rsid w:val="00304E54"/>
    <w:rsid w:val="00314B0B"/>
    <w:rsid w:val="00316BB7"/>
    <w:rsid w:val="003176C5"/>
    <w:rsid w:val="0032030E"/>
    <w:rsid w:val="0032181A"/>
    <w:rsid w:val="0032362A"/>
    <w:rsid w:val="0032435C"/>
    <w:rsid w:val="003312BA"/>
    <w:rsid w:val="0033725B"/>
    <w:rsid w:val="00342CB8"/>
    <w:rsid w:val="00343D7C"/>
    <w:rsid w:val="003526CF"/>
    <w:rsid w:val="00380478"/>
    <w:rsid w:val="00385704"/>
    <w:rsid w:val="003A1746"/>
    <w:rsid w:val="003A1B45"/>
    <w:rsid w:val="003F4308"/>
    <w:rsid w:val="0040345A"/>
    <w:rsid w:val="00407B2D"/>
    <w:rsid w:val="00416EE8"/>
    <w:rsid w:val="004268B4"/>
    <w:rsid w:val="00427462"/>
    <w:rsid w:val="00427A4A"/>
    <w:rsid w:val="004376A5"/>
    <w:rsid w:val="0044625F"/>
    <w:rsid w:val="0044785D"/>
    <w:rsid w:val="00462E1A"/>
    <w:rsid w:val="00472EB2"/>
    <w:rsid w:val="0047387A"/>
    <w:rsid w:val="00480900"/>
    <w:rsid w:val="0049712D"/>
    <w:rsid w:val="004A367B"/>
    <w:rsid w:val="004A3AF6"/>
    <w:rsid w:val="004A428A"/>
    <w:rsid w:val="004A62DF"/>
    <w:rsid w:val="004B5D92"/>
    <w:rsid w:val="004B7A9C"/>
    <w:rsid w:val="004C55E1"/>
    <w:rsid w:val="004E1087"/>
    <w:rsid w:val="004F22E5"/>
    <w:rsid w:val="00501408"/>
    <w:rsid w:val="005241A2"/>
    <w:rsid w:val="005362E2"/>
    <w:rsid w:val="00542833"/>
    <w:rsid w:val="00542834"/>
    <w:rsid w:val="00544D92"/>
    <w:rsid w:val="005534DB"/>
    <w:rsid w:val="005661F9"/>
    <w:rsid w:val="00571B39"/>
    <w:rsid w:val="00572189"/>
    <w:rsid w:val="00572EB2"/>
    <w:rsid w:val="00582F2F"/>
    <w:rsid w:val="00590D96"/>
    <w:rsid w:val="005A4E7F"/>
    <w:rsid w:val="005A7F5E"/>
    <w:rsid w:val="005B50C5"/>
    <w:rsid w:val="005E0167"/>
    <w:rsid w:val="005E1E98"/>
    <w:rsid w:val="005E2FAE"/>
    <w:rsid w:val="005E5E82"/>
    <w:rsid w:val="005F0163"/>
    <w:rsid w:val="00605999"/>
    <w:rsid w:val="0060672E"/>
    <w:rsid w:val="0061224C"/>
    <w:rsid w:val="00612338"/>
    <w:rsid w:val="006179D5"/>
    <w:rsid w:val="00622874"/>
    <w:rsid w:val="00642866"/>
    <w:rsid w:val="00643A43"/>
    <w:rsid w:val="00643EAE"/>
    <w:rsid w:val="006510D4"/>
    <w:rsid w:val="00653737"/>
    <w:rsid w:val="00663328"/>
    <w:rsid w:val="00664553"/>
    <w:rsid w:val="006717B8"/>
    <w:rsid w:val="00677B15"/>
    <w:rsid w:val="00681B74"/>
    <w:rsid w:val="00685829"/>
    <w:rsid w:val="006971D5"/>
    <w:rsid w:val="006A0D2B"/>
    <w:rsid w:val="006A1922"/>
    <w:rsid w:val="006A4F0E"/>
    <w:rsid w:val="006A52E8"/>
    <w:rsid w:val="006B412F"/>
    <w:rsid w:val="006B4A4B"/>
    <w:rsid w:val="006C081D"/>
    <w:rsid w:val="006C3AD0"/>
    <w:rsid w:val="006D22F4"/>
    <w:rsid w:val="006D5CAA"/>
    <w:rsid w:val="006E04DE"/>
    <w:rsid w:val="006E7334"/>
    <w:rsid w:val="006F5D70"/>
    <w:rsid w:val="006F6A4A"/>
    <w:rsid w:val="0070011B"/>
    <w:rsid w:val="00700B10"/>
    <w:rsid w:val="00701FEA"/>
    <w:rsid w:val="00707CA8"/>
    <w:rsid w:val="007104C6"/>
    <w:rsid w:val="00715B67"/>
    <w:rsid w:val="007325F3"/>
    <w:rsid w:val="0073409C"/>
    <w:rsid w:val="00737AB4"/>
    <w:rsid w:val="00756705"/>
    <w:rsid w:val="00767C2C"/>
    <w:rsid w:val="007711A3"/>
    <w:rsid w:val="00773BBF"/>
    <w:rsid w:val="007915F7"/>
    <w:rsid w:val="00797342"/>
    <w:rsid w:val="007C77E1"/>
    <w:rsid w:val="007D1E91"/>
    <w:rsid w:val="007F2443"/>
    <w:rsid w:val="007F2903"/>
    <w:rsid w:val="007F4FDF"/>
    <w:rsid w:val="0081637A"/>
    <w:rsid w:val="00831F52"/>
    <w:rsid w:val="00834462"/>
    <w:rsid w:val="008375BA"/>
    <w:rsid w:val="00857929"/>
    <w:rsid w:val="00864E6C"/>
    <w:rsid w:val="0086671D"/>
    <w:rsid w:val="00870DDC"/>
    <w:rsid w:val="0087380B"/>
    <w:rsid w:val="00880138"/>
    <w:rsid w:val="00882EB4"/>
    <w:rsid w:val="00890291"/>
    <w:rsid w:val="00891104"/>
    <w:rsid w:val="008918AC"/>
    <w:rsid w:val="008A3725"/>
    <w:rsid w:val="008A752B"/>
    <w:rsid w:val="008B3AAF"/>
    <w:rsid w:val="008B5A22"/>
    <w:rsid w:val="008C0315"/>
    <w:rsid w:val="008E06B3"/>
    <w:rsid w:val="008E5441"/>
    <w:rsid w:val="008F127C"/>
    <w:rsid w:val="008F48F6"/>
    <w:rsid w:val="00904D03"/>
    <w:rsid w:val="009050B1"/>
    <w:rsid w:val="00907B39"/>
    <w:rsid w:val="00912349"/>
    <w:rsid w:val="009127BA"/>
    <w:rsid w:val="009263E6"/>
    <w:rsid w:val="0093344D"/>
    <w:rsid w:val="009362BB"/>
    <w:rsid w:val="009372C3"/>
    <w:rsid w:val="00944014"/>
    <w:rsid w:val="0095737B"/>
    <w:rsid w:val="009719B5"/>
    <w:rsid w:val="009859F3"/>
    <w:rsid w:val="009A12BF"/>
    <w:rsid w:val="009A6524"/>
    <w:rsid w:val="009B472C"/>
    <w:rsid w:val="009B7270"/>
    <w:rsid w:val="009B7722"/>
    <w:rsid w:val="009D6760"/>
    <w:rsid w:val="009D69AF"/>
    <w:rsid w:val="009D73A5"/>
    <w:rsid w:val="009E4189"/>
    <w:rsid w:val="009F0B3B"/>
    <w:rsid w:val="009F22D9"/>
    <w:rsid w:val="009F35A1"/>
    <w:rsid w:val="009F447C"/>
    <w:rsid w:val="009F6CA3"/>
    <w:rsid w:val="00A13B9D"/>
    <w:rsid w:val="00A473C7"/>
    <w:rsid w:val="00A47725"/>
    <w:rsid w:val="00A524EA"/>
    <w:rsid w:val="00A6007B"/>
    <w:rsid w:val="00A646DB"/>
    <w:rsid w:val="00A71F09"/>
    <w:rsid w:val="00A74003"/>
    <w:rsid w:val="00A84961"/>
    <w:rsid w:val="00A84ECE"/>
    <w:rsid w:val="00A91973"/>
    <w:rsid w:val="00AA0FBA"/>
    <w:rsid w:val="00AB3006"/>
    <w:rsid w:val="00AC4938"/>
    <w:rsid w:val="00AC4B35"/>
    <w:rsid w:val="00AC4C0A"/>
    <w:rsid w:val="00AD730F"/>
    <w:rsid w:val="00AE1A15"/>
    <w:rsid w:val="00B00A56"/>
    <w:rsid w:val="00B00F24"/>
    <w:rsid w:val="00B07574"/>
    <w:rsid w:val="00B17BAF"/>
    <w:rsid w:val="00B258BB"/>
    <w:rsid w:val="00B31FDA"/>
    <w:rsid w:val="00B34737"/>
    <w:rsid w:val="00B34882"/>
    <w:rsid w:val="00B362C0"/>
    <w:rsid w:val="00B41F38"/>
    <w:rsid w:val="00B454A1"/>
    <w:rsid w:val="00B45EA3"/>
    <w:rsid w:val="00B47DFD"/>
    <w:rsid w:val="00B71599"/>
    <w:rsid w:val="00B72CEB"/>
    <w:rsid w:val="00B75E2F"/>
    <w:rsid w:val="00B83DD7"/>
    <w:rsid w:val="00B86D97"/>
    <w:rsid w:val="00BA4204"/>
    <w:rsid w:val="00BA7CC8"/>
    <w:rsid w:val="00BB270D"/>
    <w:rsid w:val="00BB3F12"/>
    <w:rsid w:val="00BB70A8"/>
    <w:rsid w:val="00BE4B0E"/>
    <w:rsid w:val="00BE7E44"/>
    <w:rsid w:val="00C07ED9"/>
    <w:rsid w:val="00C12419"/>
    <w:rsid w:val="00C22731"/>
    <w:rsid w:val="00C341E5"/>
    <w:rsid w:val="00C46111"/>
    <w:rsid w:val="00C524E5"/>
    <w:rsid w:val="00C73707"/>
    <w:rsid w:val="00C95607"/>
    <w:rsid w:val="00C96070"/>
    <w:rsid w:val="00CA44FD"/>
    <w:rsid w:val="00CA707E"/>
    <w:rsid w:val="00CB1B7D"/>
    <w:rsid w:val="00CC0742"/>
    <w:rsid w:val="00CC1C2E"/>
    <w:rsid w:val="00CC2467"/>
    <w:rsid w:val="00CC3D2C"/>
    <w:rsid w:val="00CF6AA3"/>
    <w:rsid w:val="00D11042"/>
    <w:rsid w:val="00D1243C"/>
    <w:rsid w:val="00D2049F"/>
    <w:rsid w:val="00D212B8"/>
    <w:rsid w:val="00D21A8E"/>
    <w:rsid w:val="00D248C3"/>
    <w:rsid w:val="00D24F20"/>
    <w:rsid w:val="00D40597"/>
    <w:rsid w:val="00D46B8B"/>
    <w:rsid w:val="00D519CE"/>
    <w:rsid w:val="00D71879"/>
    <w:rsid w:val="00D923B7"/>
    <w:rsid w:val="00DA2E23"/>
    <w:rsid w:val="00DA6B81"/>
    <w:rsid w:val="00DC2964"/>
    <w:rsid w:val="00DF06AF"/>
    <w:rsid w:val="00DF1D0B"/>
    <w:rsid w:val="00E00039"/>
    <w:rsid w:val="00E04430"/>
    <w:rsid w:val="00E06805"/>
    <w:rsid w:val="00E13526"/>
    <w:rsid w:val="00E303F7"/>
    <w:rsid w:val="00E3767C"/>
    <w:rsid w:val="00E42C7E"/>
    <w:rsid w:val="00E43F9C"/>
    <w:rsid w:val="00E60FBB"/>
    <w:rsid w:val="00E62E23"/>
    <w:rsid w:val="00E665EA"/>
    <w:rsid w:val="00E72929"/>
    <w:rsid w:val="00E77777"/>
    <w:rsid w:val="00E77DFC"/>
    <w:rsid w:val="00E87CEA"/>
    <w:rsid w:val="00E96435"/>
    <w:rsid w:val="00EB274D"/>
    <w:rsid w:val="00EB6331"/>
    <w:rsid w:val="00ED03B1"/>
    <w:rsid w:val="00ED74B1"/>
    <w:rsid w:val="00EE410B"/>
    <w:rsid w:val="00EE4C9A"/>
    <w:rsid w:val="00EF4489"/>
    <w:rsid w:val="00F034BE"/>
    <w:rsid w:val="00F05F2D"/>
    <w:rsid w:val="00F144F4"/>
    <w:rsid w:val="00F15507"/>
    <w:rsid w:val="00F21957"/>
    <w:rsid w:val="00F340BC"/>
    <w:rsid w:val="00F40AA9"/>
    <w:rsid w:val="00F4657A"/>
    <w:rsid w:val="00F6610C"/>
    <w:rsid w:val="00F81417"/>
    <w:rsid w:val="00F817B4"/>
    <w:rsid w:val="00F8296D"/>
    <w:rsid w:val="00F84957"/>
    <w:rsid w:val="00F96F3F"/>
    <w:rsid w:val="00FB7AFD"/>
    <w:rsid w:val="00FB7E46"/>
    <w:rsid w:val="00FC3ABC"/>
    <w:rsid w:val="00FC5A15"/>
    <w:rsid w:val="00FD45A6"/>
    <w:rsid w:val="00FE2EC2"/>
    <w:rsid w:val="00FE43CD"/>
    <w:rsid w:val="00FE6429"/>
    <w:rsid w:val="00FE68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0890"/>
    <w:rPr>
      <w:color w:val="808080"/>
    </w:rPr>
  </w:style>
  <w:style w:type="paragraph" w:customStyle="1" w:styleId="0CA81482D6BE490384DA0A60FB2B8E32">
    <w:name w:val="0CA81482D6BE490384DA0A60FB2B8E32"/>
  </w:style>
  <w:style w:type="paragraph" w:customStyle="1" w:styleId="592ECE18FC6043ECA5932AC96C34CB9C">
    <w:name w:val="592ECE18FC6043ECA5932AC96C34CB9C"/>
  </w:style>
  <w:style w:type="paragraph" w:customStyle="1" w:styleId="589C52BDDE834E79A68902518AB3E533">
    <w:name w:val="589C52BDDE834E79A68902518AB3E533"/>
  </w:style>
  <w:style w:type="paragraph" w:customStyle="1" w:styleId="DD3BED0B126A40FB895555D72C479428">
    <w:name w:val="DD3BED0B126A40FB895555D72C479428"/>
    <w:rsid w:val="006D5CAA"/>
  </w:style>
  <w:style w:type="paragraph" w:customStyle="1" w:styleId="EBD47357C6DA4E499855264480EFB425">
    <w:name w:val="EBD47357C6DA4E499855264480EFB4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2015-12-15T00:00:00</PublishDate>
  <Abstract>Βασικοί στόχοι της μελέτης είναι η εκτίμηση και ανάδειξη της συνεισφοράς του κλάδου πλαστικών στην ελληνική οικονομία, η αξιολόγηση της ανταγωνιστικότητάς του και των παραγόντων που την επηρεάζουν και η διατύπωση προτάσεων σχετικά με τις πρωτοβουλίες στην κατεύθυνση της βιώσιμης ανάπτυξής του.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Pec11</b:Tag>
    <b:SourceType>Report</b:SourceType>
    <b:Guid>{E8F54687-A924-4906-8D59-7C635812AF04}</b:Guid>
    <b:Author>
      <b:Author>
        <b:NameList>
          <b:Person>
            <b:Last>Peck</b:Last>
            <b:First>Philip</b:First>
          </b:Person>
        </b:NameList>
      </b:Author>
    </b:Author>
    <b:Title>Evaluating the need for a Global initiative on Mining for Sustainability</b:Title>
    <b:Year>2011</b:Year>
    <b:Publisher>UNEP</b:Publisher>
    <b:RefOrder>2</b:RefOrder>
  </b:Source>
  <b:Source>
    <b:Tag>Tie10</b:Tag>
    <b:SourceType>JournalArticle</b:SourceType>
    <b:Guid>{67235827-8074-4D95-A8C6-D3618FA1D0B6}</b:Guid>
    <b:Author>
      <b:Author>
        <b:NameList>
          <b:Person>
            <b:Last>Tiess</b:Last>
            <b:First>Guenter</b:First>
          </b:Person>
        </b:NameList>
      </b:Author>
    </b:Author>
    <b:Title>Minerals policy in Europe: Some recent developments</b:Title>
    <b:JournalName>Resources Policy</b:JournalName>
    <b:Year>2010</b:Year>
    <b:Pages>190-198</b:Pages>
    <b:RefOrder>3</b:RefOrder>
  </b:Source>
  <b:Source>
    <b:Tag>Wag05</b:Tag>
    <b:SourceType>JournalArticle</b:SourceType>
    <b:Guid>{6EC7114C-3BF9-47B0-8981-91491F4652A3}</b:Guid>
    <b:Author>
      <b:Author>
        <b:NameList>
          <b:Person>
            <b:Last>Wagner</b:Last>
            <b:First>M.</b:First>
          </b:Person>
          <b:Person>
            <b:Last>Duy</b:Last>
            <b:First>D.</b:First>
          </b:Person>
        </b:NameList>
      </b:Author>
    </b:Author>
    <b:Title>Does the structural change in demand accomplish a new dimension to the world raw material markets?</b:Title>
    <b:JournalName>Federal Institute for Science and Raw Materials</b:JournalName>
    <b:Year>2005</b:Year>
    <b:RefOrder>4</b:RefOrder>
  </b:Source>
  <b:Source>
    <b:Tag>Kub13</b:Tag>
    <b:SourceType>JournalArticle</b:SourceType>
    <b:Guid>{1B19D99C-F321-4477-8492-06E753E864C8}</b:Guid>
    <b:Author>
      <b:Author>
        <b:NameList>
          <b:Person>
            <b:Last>Kublbock</b:Last>
            <b:First>K.</b:First>
          </b:Person>
        </b:NameList>
      </b:Author>
    </b:Author>
    <b:Title>The EU raw materials initiative - scope and critical assessment, Briefing paper 8</b:Title>
    <b:JournalName>Osterreichische Forschungsstiftung fur Internationale Entwicklung</b:JournalName>
    <b:Year>2013</b:Year>
    <b:RefOrder>5</b:RefOrder>
  </b:Source>
  <b:Source>
    <b:Tag>DGE10</b:Tag>
    <b:SourceType>Report</b:SourceType>
    <b:Guid>{BC313908-44B8-4EC9-8285-4D9485521883}</b:Guid>
    <b:Author>
      <b:Author>
        <b:Corporate>D.G. ENTR.</b:Corporate>
      </b:Author>
    </b:Author>
    <b:Title>Communication on the implementation of the EU Raw Materials</b:Title>
    <b:Year>2010</b:Year>
    <b:Publisher>European Commission</b:Publisher>
    <b:RefOrder>6</b:RefOrder>
  </b:Source>
  <b:Source>
    <b:Tag>Com14</b:Tag>
    <b:SourceType>Misc</b:SourceType>
    <b:Guid>{0C6017F0-2C48-47E1-9212-829C7DD62ECD}</b:Guid>
    <b:Author>
      <b:Author>
        <b:Corporate>European Commission</b:Corporate>
      </b:Author>
    </b:Author>
    <b:Title>Report on critical raw materials for the EU</b:Title>
    <b:Year>2014</b:Year>
    <b:Month>May</b:Month>
    <b:Publisher>DG Enterprise, European Commission</b:Publisher>
    <b:RefOrder>7</b:RefOrder>
  </b:Source>
  <b:Source>
    <b:Tag>Eur13</b:Tag>
    <b:SourceType>Report</b:SourceType>
    <b:Guid>{0E51553F-C16D-4413-A458-82A6C3173CB7}</b:Guid>
    <b:Author>
      <b:Author>
        <b:Corporate>European Commission</b:Corporate>
      </b:Author>
    </b:Author>
    <b:Title>Strategic implementation plan for the european innovation partnership on raw materials</b:Title>
    <b:Year>2013</b:Year>
    <b:City>Brussels</b:City>
    <b:RefOrder>8</b:RefOrder>
  </b:Source>
  <b:Source>
    <b:Tag>Ευρ14</b:Tag>
    <b:SourceType>Report</b:SourceType>
    <b:Guid>{9FB8499D-8AA5-4D52-A477-B0CF8D7573F4}</b:Guid>
    <b:Author>
      <b:Author>
        <b:Corporate>Ευρωπαϊκή Επιτροπή</b:Corporate>
      </b:Author>
    </b:Author>
    <b:Title>Επανεξέταση καταλόγου πρώτων υλών κρίσιμης σημασίας για την ΕΕ και την εφαρμογή της πρωτοβουλίας για τις πρώτες ύλες</b:Title>
    <b:Year>2014</b:Year>
    <b:RefOrder>9</b:RefOrder>
  </b:Source>
  <b:Source>
    <b:Tag>Anc05</b:Tag>
    <b:SourceType>JournalArticle</b:SourceType>
    <b:Guid>{D0ACC871-1461-490B-8C49-623B2CD13213}</b:Guid>
    <b:Author>
      <b:Author>
        <b:NameList>
          <b:Person>
            <b:Last>Anciaux</b:Last>
            <b:First>P.</b:First>
          </b:Person>
        </b:NameList>
      </b:Author>
    </b:Author>
    <b:Title>Competitiveness of the European raw materials sector</b:Title>
    <b:JournalName>Journal of Mining, Metallurgical, Materials, Geotechnical, and Plant Engineering</b:JournalName>
    <b:Year>2005</b:Year>
    <b:Pages>275-278</b:Pages>
    <b:RefOrder>10</b:RefOrder>
  </b:Source>
  <b:Source>
    <b:Tag>Eur14</b:Tag>
    <b:SourceType>Misc</b:SourceType>
    <b:Guid>{9B7604F6-6164-4579-819E-1F7C8636A230}</b:Guid>
    <b:Author>
      <b:Author>
        <b:NameList>
          <b:Person>
            <b:Last>EC</b:Last>
          </b:Person>
        </b:NameList>
      </b:Author>
    </b:Author>
    <b:Title>Commission staff working document on the implementation of the Raw Materials Initiative</b:Title>
    <b:Year>2014</b:Year>
    <b:City>Brussels</b:City>
    <b:CountryRegion>Belgium</b:CountryRegion>
    <b:Publisher>European Commission</b:Publisher>
    <b:RefOrder>11</b:RefOrder>
  </b:Source>
  <b:Source>
    <b:Tag>Eur10</b:Tag>
    <b:SourceType>Report</b:SourceType>
    <b:Guid>{F3007BB8-05CC-4174-BC46-775978940975}</b:Guid>
    <b:Author>
      <b:Author>
        <b:Corporate>European Commission</b:Corporate>
      </b:Author>
    </b:Author>
    <b:Title>Report of the ad-hoc working group on defining critical raw materials</b:Title>
    <b:Year>2010</b:Year>
    <b:City>Brussels</b:City>
    <b:RefOrder>12</b:RefOrder>
  </b:Source>
  <b:Source>
    <b:Tag>Eur12</b:Tag>
    <b:SourceType>Report</b:SourceType>
    <b:Guid>{870453EA-C3B8-4181-B5C0-09EC8FDCB8E8}</b:Guid>
    <b:Author>
      <b:Author>
        <b:Corporate>European Commission</b:Corporate>
      </b:Author>
    </b:Author>
    <b:Title>Defining critical raw materials in the EU: information gaps and available solutions</b:Title>
    <b:Year>2012</b:Year>
    <b:City>Brussels</b:City>
    <b:RefOrder>13</b:RefOrder>
  </b:Source>
  <b:Source>
    <b:Tag>Meh92</b:Tag>
    <b:SourceType>JournalArticle</b:SourceType>
    <b:Guid>{74FBAF99-21A8-48AB-9592-98307F5FF5ED}</b:Guid>
    <b:Author>
      <b:Author>
        <b:NameList>
          <b:Person>
            <b:Last>Mehrotra</b:Last>
            <b:First>S.</b:First>
          </b:Person>
        </b:NameList>
      </b:Author>
    </b:Author>
    <b:Title>On the Implementation of a Primal-Dual Interior Point Method</b:Title>
    <b:Year>1992</b:Year>
    <b:JournalName>SIAM Journal on Optimization</b:JournalName>
    <b:Pages>575–601</b:Pages>
    <b:Volume>2</b:Volume>
    <b:RefOrder>14</b:RefOrder>
  </b:Source>
  <b:Source>
    <b:Tag>Zha95</b:Tag>
    <b:SourceType>JournalArticle</b:SourceType>
    <b:Guid>{F030AE8B-0383-48DC-A5A7-1DE6651F7E58}</b:Guid>
    <b:Title>Solving Large-Scale Linear Programs by Interior-Point Methods Under the MATLAB Environment</b:Title>
    <b:JournalName>Department of Mathematics and Statistics, University of Maryland, Baltimore County, Baltimore, MD, Technical Report TR96-01</b:JournalName>
    <b:Year>1995</b:Year>
    <b:Author>
      <b:Author>
        <b:NameList>
          <b:Person>
            <b:Last>Zhang</b:Last>
            <b:First>Υ.</b:First>
          </b:Person>
        </b:NameList>
      </b:Author>
    </b:Author>
    <b:Month>July</b:Month>
    <b:RefOrder>15</b:RefOrder>
  </b:Source>
  <b:Source>
    <b:Tag>Ζαρ12</b:Tag>
    <b:SourceType>Report</b:SourceType>
    <b:Guid>{827DA01B-6E81-4AC6-8CD5-B085F1AC35A2}</b:Guid>
    <b:Author>
      <b:Author>
        <b:NameList>
          <b:Person>
            <b:Last>Ζαραφίδης</b:Last>
            <b:First>Δημήτρης</b:First>
          </b:Person>
          <b:Person>
            <b:Last>Παυλουδάκης</b:Last>
            <b:First>Φραγκίσμος</b:First>
          </b:Person>
        </b:NameList>
      </b:Author>
    </b:Author>
    <b:Title>Ο Λιγνίτης της Πτολεμαϊδας: Ιστορία, Παρούσα Κατάσταση, Προοπτικές</b:Title>
    <b:Year>2012</b:Year>
    <b:City>Πτολεμαϊδα</b:City>
    <b:Institution>στο πλαίσιο των εορτασμών για τα 100 χρόνια απο την απελευθέρωση της Πτολεμαΐδας</b:Institution>
    <b:ThesisType>Παρουσίαση</b:ThesisType>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14EDF6-1438-4D14-BE01-B6669127C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IOBE study template_print_20150420.dotx</Template>
  <TotalTime>1615</TotalTime>
  <Pages>9</Pages>
  <Words>2717</Words>
  <Characters>15493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Ο κλάδος πλαστικών στην Ελλάδα</vt:lpstr>
    </vt:vector>
  </TitlesOfParts>
  <Company/>
  <LinksUpToDate>false</LinksUpToDate>
  <CharactersWithSpaces>18174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 κλάδος πλαστικών στην Ελλάδα</dc:title>
  <dc:subject/>
  <dc:creator>Α. Μουστάκας;Η. Ντεμιάν;Γ. Παύλου;Σ. Σταυράκη;S. Danchev</dc:creator>
  <cp:keywords/>
  <dc:description/>
  <cp:lastModifiedBy>Danchev Svetoslav</cp:lastModifiedBy>
  <cp:revision>80</cp:revision>
  <cp:lastPrinted>2019-12-06T15:18:00Z</cp:lastPrinted>
  <dcterms:created xsi:type="dcterms:W3CDTF">2019-12-02T07:11:00Z</dcterms:created>
  <dcterms:modified xsi:type="dcterms:W3CDTF">2019-12-06T15:18:00Z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331eea85-6081-308b-9802-a15d583edfc1</vt:lpwstr>
  </property>
  <property fmtid="{D5CDD505-2E9C-101B-9397-08002B2CF9AE}" pid="24" name="Mendeley Citation Style_1">
    <vt:lpwstr>http://www.zotero.org/styles/apa</vt:lpwstr>
  </property>
</Properties>
</file>